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815" w:rsidRPr="00AA69D4" w:rsidRDefault="00EE7815" w:rsidP="00EE7815">
      <w:pPr>
        <w:autoSpaceDE w:val="0"/>
        <w:autoSpaceDN w:val="0"/>
        <w:adjustRightInd w:val="0"/>
        <w:spacing w:line="360" w:lineRule="auto"/>
        <w:rPr>
          <w:rFonts w:ascii="Times New Roman" w:hAnsi="Times New Roman"/>
          <w:kern w:val="0"/>
        </w:rPr>
      </w:pPr>
      <w:bookmarkStart w:id="0" w:name="_Hlk104018557"/>
      <w:r w:rsidRPr="00AA69D4">
        <w:rPr>
          <w:rFonts w:ascii="Times New Roman" w:hAnsi="Times New Roman"/>
          <w:kern w:val="0"/>
        </w:rPr>
        <w:t>第</w:t>
      </w:r>
      <w:r w:rsidR="0089625C">
        <w:rPr>
          <w:rFonts w:ascii="Times New Roman" w:hAnsi="Times New Roman"/>
          <w:kern w:val="0"/>
        </w:rPr>
        <w:t>38</w:t>
      </w:r>
      <w:r w:rsidRPr="00AA69D4">
        <w:rPr>
          <w:rFonts w:ascii="Times New Roman" w:hAnsi="Times New Roman"/>
          <w:kern w:val="0"/>
        </w:rPr>
        <w:t>回シクロデキストリンシンポジウム</w:t>
      </w:r>
    </w:p>
    <w:p w:rsidR="00EE7815" w:rsidRDefault="00EE7815" w:rsidP="00EE7815">
      <w:pPr>
        <w:autoSpaceDE w:val="0"/>
        <w:autoSpaceDN w:val="0"/>
        <w:adjustRightInd w:val="0"/>
        <w:spacing w:line="360" w:lineRule="auto"/>
        <w:rPr>
          <w:rFonts w:ascii="ＭＳ 明朝"/>
          <w:kern w:val="0"/>
          <w:sz w:val="23"/>
        </w:rPr>
      </w:pPr>
    </w:p>
    <w:p w:rsidR="00EE7815" w:rsidRDefault="00EE7815" w:rsidP="00EE7815">
      <w:pPr>
        <w:autoSpaceDE w:val="0"/>
        <w:autoSpaceDN w:val="0"/>
        <w:adjustRightInd w:val="0"/>
        <w:spacing w:line="360" w:lineRule="auto"/>
        <w:jc w:val="center"/>
        <w:rPr>
          <w:rFonts w:ascii="ＭＳ 明朝"/>
          <w:b/>
          <w:kern w:val="0"/>
          <w:sz w:val="32"/>
        </w:rPr>
      </w:pPr>
      <w:r>
        <w:rPr>
          <w:rFonts w:ascii="ＭＳ 明朝" w:hint="eastAsia"/>
          <w:b/>
          <w:kern w:val="0"/>
          <w:sz w:val="32"/>
        </w:rPr>
        <w:t>予稿作成要領</w:t>
      </w:r>
    </w:p>
    <w:p w:rsidR="00EE7815" w:rsidRDefault="00EE7815" w:rsidP="00EE7815">
      <w:pPr>
        <w:autoSpaceDE w:val="0"/>
        <w:autoSpaceDN w:val="0"/>
        <w:adjustRightInd w:val="0"/>
        <w:spacing w:line="360" w:lineRule="auto"/>
        <w:rPr>
          <w:rFonts w:ascii="ＭＳ 明朝"/>
          <w:b/>
          <w:kern w:val="0"/>
          <w:sz w:val="22"/>
        </w:rPr>
      </w:pPr>
    </w:p>
    <w:p w:rsidR="00EE7815" w:rsidRPr="00320854" w:rsidRDefault="00EE7815" w:rsidP="00EE7815">
      <w:pPr>
        <w:numPr>
          <w:ilvl w:val="0"/>
          <w:numId w:val="6"/>
        </w:numPr>
        <w:autoSpaceDE w:val="0"/>
        <w:autoSpaceDN w:val="0"/>
        <w:adjustRightInd w:val="0"/>
        <w:spacing w:line="360" w:lineRule="auto"/>
        <w:rPr>
          <w:rFonts w:ascii="Times New Roman" w:eastAsia="ＭＳ Ｐ明朝" w:hAnsi="Times New Roman"/>
          <w:kern w:val="0"/>
        </w:rPr>
      </w:pPr>
      <w:r w:rsidRPr="007C3C8E">
        <w:rPr>
          <w:rFonts w:ascii="Times New Roman" w:eastAsia="ＭＳ Ｐ明朝" w:hAnsi="Times New Roman" w:hint="eastAsia"/>
          <w:b/>
          <w:kern w:val="0"/>
          <w:u w:val="single"/>
        </w:rPr>
        <w:t>A4</w:t>
      </w:r>
      <w:r w:rsidRPr="000A3901">
        <w:rPr>
          <w:rFonts w:ascii="Times New Roman" w:eastAsia="ＭＳ Ｐ明朝" w:hAnsi="Times New Roman" w:hint="eastAsia"/>
          <w:kern w:val="0"/>
        </w:rPr>
        <w:t>版用紙</w:t>
      </w:r>
      <w:r w:rsidRPr="007C3C8E">
        <w:rPr>
          <w:rFonts w:ascii="Times New Roman" w:eastAsia="ＭＳ Ｐ明朝" w:hAnsi="Times New Roman" w:hint="eastAsia"/>
          <w:b/>
          <w:kern w:val="0"/>
          <w:u w:val="single"/>
        </w:rPr>
        <w:t>2</w:t>
      </w:r>
      <w:r w:rsidRPr="007C3C8E">
        <w:rPr>
          <w:rFonts w:ascii="Times New Roman" w:eastAsia="ＭＳ Ｐ明朝" w:hAnsi="Times New Roman" w:hint="eastAsia"/>
          <w:b/>
          <w:kern w:val="0"/>
          <w:u w:val="single"/>
        </w:rPr>
        <w:t>枚</w:t>
      </w:r>
      <w:r w:rsidRPr="00320854">
        <w:rPr>
          <w:rFonts w:ascii="Times New Roman" w:eastAsia="ＭＳ Ｐ明朝" w:hAnsi="Times New Roman" w:hint="eastAsia"/>
          <w:kern w:val="0"/>
        </w:rPr>
        <w:t>にお書き下さい</w:t>
      </w:r>
      <w:r w:rsidRPr="00320854">
        <w:rPr>
          <w:rFonts w:ascii="Times New Roman" w:eastAsia="ＭＳ Ｐ明朝" w:hAnsi="ＭＳ Ｐ明朝"/>
        </w:rPr>
        <w:t>（一般講演の口頭ならびにポスター発表）</w:t>
      </w:r>
      <w:r w:rsidRPr="00320854">
        <w:rPr>
          <w:rFonts w:ascii="Times New Roman" w:eastAsia="ＭＳ Ｐ明朝" w:hAnsi="Times New Roman"/>
          <w:kern w:val="0"/>
        </w:rPr>
        <w:t xml:space="preserve"> </w:t>
      </w:r>
      <w:r w:rsidRPr="00320854">
        <w:rPr>
          <w:rFonts w:ascii="Times New Roman" w:eastAsia="ＭＳ Ｐ明朝" w:hAnsi="Times New Roman" w:hint="eastAsia"/>
          <w:kern w:val="0"/>
        </w:rPr>
        <w:t>。</w:t>
      </w:r>
    </w:p>
    <w:p w:rsidR="00EE7815" w:rsidRPr="00320854" w:rsidRDefault="00EE7815" w:rsidP="00EE7815">
      <w:pPr>
        <w:numPr>
          <w:ilvl w:val="0"/>
          <w:numId w:val="6"/>
        </w:numPr>
        <w:autoSpaceDE w:val="0"/>
        <w:autoSpaceDN w:val="0"/>
        <w:adjustRightInd w:val="0"/>
        <w:spacing w:line="360" w:lineRule="auto"/>
        <w:rPr>
          <w:rFonts w:ascii="Times New Roman" w:eastAsia="ＭＳ Ｐ明朝" w:hAnsi="Times New Roman"/>
          <w:kern w:val="0"/>
        </w:rPr>
      </w:pPr>
      <w:r w:rsidRPr="00320854">
        <w:rPr>
          <w:rFonts w:ascii="Times New Roman" w:eastAsia="ＭＳ Ｐ明朝" w:hAnsi="ＭＳ Ｐ明朝"/>
          <w:kern w:val="0"/>
        </w:rPr>
        <w:t>上</w:t>
      </w:r>
      <w:r w:rsidRPr="00320854">
        <w:rPr>
          <w:rFonts w:ascii="Times New Roman" w:eastAsia="ＭＳ Ｐ明朝" w:hAnsi="ＭＳ Ｐ明朝" w:hint="eastAsia"/>
          <w:kern w:val="0"/>
        </w:rPr>
        <w:t>下</w:t>
      </w:r>
      <w:r w:rsidRPr="00320854">
        <w:rPr>
          <w:rFonts w:ascii="Times New Roman" w:eastAsia="ＭＳ Ｐ明朝" w:hAnsi="ＭＳ Ｐ明朝"/>
          <w:kern w:val="0"/>
        </w:rPr>
        <w:t>マージン</w:t>
      </w:r>
      <w:r>
        <w:rPr>
          <w:rFonts w:ascii="Times New Roman" w:eastAsia="ＭＳ Ｐ明朝" w:hAnsi="ＭＳ Ｐ明朝"/>
          <w:kern w:val="0"/>
        </w:rPr>
        <w:t xml:space="preserve"> </w:t>
      </w:r>
      <w:r w:rsidRPr="00320854">
        <w:rPr>
          <w:rFonts w:ascii="Times New Roman" w:eastAsia="ＭＳ Ｐ明朝" w:hAnsi="Times New Roman"/>
          <w:kern w:val="0"/>
        </w:rPr>
        <w:t>30 mm</w:t>
      </w:r>
      <w:r w:rsidRPr="00320854">
        <w:rPr>
          <w:rFonts w:ascii="Times New Roman" w:eastAsia="ＭＳ Ｐ明朝" w:hAnsi="ＭＳ Ｐ明朝"/>
          <w:kern w:val="0"/>
        </w:rPr>
        <w:t>、左右マージン</w:t>
      </w:r>
      <w:r>
        <w:rPr>
          <w:rFonts w:ascii="Times New Roman" w:eastAsia="ＭＳ Ｐ明朝" w:hAnsi="Times New Roman"/>
          <w:kern w:val="0"/>
        </w:rPr>
        <w:t xml:space="preserve"> </w:t>
      </w:r>
      <w:r w:rsidRPr="00320854">
        <w:rPr>
          <w:rFonts w:ascii="Times New Roman" w:eastAsia="ＭＳ Ｐ明朝" w:hAnsi="Times New Roman"/>
          <w:kern w:val="0"/>
        </w:rPr>
        <w:t>20 mm</w:t>
      </w:r>
      <w:r w:rsidRPr="00320854">
        <w:rPr>
          <w:rFonts w:ascii="Times New Roman" w:eastAsia="ＭＳ Ｐ明朝" w:hAnsi="ＭＳ Ｐ明朝"/>
          <w:kern w:val="0"/>
        </w:rPr>
        <w:t>、フォント</w:t>
      </w:r>
      <w:r w:rsidRPr="00320854">
        <w:rPr>
          <w:rFonts w:ascii="Times New Roman" w:eastAsia="ＭＳ Ｐ明朝" w:hAnsi="Times New Roman"/>
          <w:kern w:val="0"/>
        </w:rPr>
        <w:t xml:space="preserve"> 12 </w:t>
      </w:r>
      <w:r w:rsidRPr="00320854">
        <w:rPr>
          <w:rFonts w:ascii="Times New Roman" w:eastAsia="ＭＳ Ｐ明朝" w:hAnsi="ＭＳ Ｐ明朝"/>
          <w:kern w:val="0"/>
        </w:rPr>
        <w:t>ポイント、</w:t>
      </w:r>
      <w:r w:rsidRPr="00320854">
        <w:rPr>
          <w:rFonts w:ascii="Times New Roman" w:eastAsia="ＭＳ Ｐ明朝" w:hAnsi="Times New Roman"/>
          <w:kern w:val="0"/>
        </w:rPr>
        <w:t xml:space="preserve">1 </w:t>
      </w:r>
      <w:r w:rsidRPr="00320854">
        <w:rPr>
          <w:rFonts w:ascii="Times New Roman" w:eastAsia="ＭＳ Ｐ明朝" w:hAnsi="ＭＳ Ｐ明朝"/>
          <w:kern w:val="0"/>
        </w:rPr>
        <w:t>行送りで</w:t>
      </w:r>
      <w:r>
        <w:rPr>
          <w:rFonts w:ascii="Times New Roman" w:eastAsia="ＭＳ Ｐ明朝" w:hAnsi="ＭＳ Ｐ明朝" w:hint="eastAsia"/>
          <w:kern w:val="0"/>
        </w:rPr>
        <w:t>作成</w:t>
      </w:r>
      <w:r w:rsidRPr="00320854">
        <w:rPr>
          <w:rFonts w:ascii="Times New Roman" w:eastAsia="ＭＳ Ｐ明朝" w:hAnsi="ＭＳ Ｐ明朝"/>
          <w:kern w:val="0"/>
        </w:rPr>
        <w:t>下さい。</w:t>
      </w:r>
    </w:p>
    <w:p w:rsidR="00EE7815" w:rsidRPr="00320854" w:rsidRDefault="00EE7815" w:rsidP="00EE7815">
      <w:pPr>
        <w:numPr>
          <w:ilvl w:val="0"/>
          <w:numId w:val="6"/>
        </w:numPr>
        <w:autoSpaceDE w:val="0"/>
        <w:autoSpaceDN w:val="0"/>
        <w:adjustRightInd w:val="0"/>
        <w:spacing w:line="360" w:lineRule="auto"/>
        <w:rPr>
          <w:rFonts w:ascii="Times New Roman" w:eastAsia="ＭＳ Ｐ明朝" w:hAnsi="Times New Roman"/>
          <w:kern w:val="0"/>
        </w:rPr>
      </w:pPr>
      <w:r w:rsidRPr="00320854">
        <w:rPr>
          <w:rFonts w:ascii="Times New Roman" w:eastAsia="ＭＳ Ｐ明朝" w:hAnsi="ＭＳ Ｐ明朝"/>
          <w:kern w:val="0"/>
        </w:rPr>
        <w:t>フォント</w:t>
      </w:r>
      <w:r w:rsidRPr="00320854">
        <w:rPr>
          <w:rFonts w:ascii="Times New Roman" w:eastAsia="ＭＳ Ｐ明朝" w:hAnsi="ＭＳ Ｐ明朝" w:hint="eastAsia"/>
          <w:kern w:val="0"/>
        </w:rPr>
        <w:t>は、和文の場合は明朝体（</w:t>
      </w:r>
      <w:r w:rsidRPr="00320854">
        <w:rPr>
          <w:rFonts w:ascii="Times New Roman" w:eastAsia="ＭＳ Ｐ明朝" w:hAnsi="ＭＳ Ｐ明朝" w:hint="eastAsia"/>
          <w:kern w:val="0"/>
        </w:rPr>
        <w:t>MS</w:t>
      </w:r>
      <w:r w:rsidRPr="00320854">
        <w:rPr>
          <w:rFonts w:ascii="Times New Roman" w:eastAsia="ＭＳ Ｐ明朝" w:hAnsi="ＭＳ Ｐ明朝" w:hint="eastAsia"/>
          <w:kern w:val="0"/>
        </w:rPr>
        <w:t>明朝または</w:t>
      </w:r>
      <w:r w:rsidRPr="00320854">
        <w:rPr>
          <w:rFonts w:ascii="Times New Roman" w:eastAsia="ＭＳ Ｐ明朝" w:hAnsi="ＭＳ Ｐ明朝"/>
          <w:kern w:val="0"/>
        </w:rPr>
        <w:t>平成明朝</w:t>
      </w:r>
      <w:r w:rsidRPr="00320854">
        <w:rPr>
          <w:rFonts w:ascii="Times New Roman" w:eastAsia="ＭＳ Ｐ明朝" w:hAnsi="ＭＳ Ｐ明朝" w:hint="eastAsia"/>
          <w:kern w:val="0"/>
        </w:rPr>
        <w:t>）</w:t>
      </w:r>
      <w:r w:rsidRPr="00320854">
        <w:rPr>
          <w:rFonts w:ascii="Times New Roman" w:eastAsia="ＭＳ Ｐ明朝" w:hAnsi="ＭＳ Ｐ明朝"/>
          <w:kern w:val="0"/>
        </w:rPr>
        <w:t>、</w:t>
      </w:r>
      <w:r w:rsidRPr="00320854">
        <w:rPr>
          <w:rFonts w:ascii="Times New Roman" w:eastAsia="ＭＳ Ｐ明朝" w:hAnsi="ＭＳ Ｐ明朝" w:hint="eastAsia"/>
          <w:kern w:val="0"/>
        </w:rPr>
        <w:t>英文の場合は</w:t>
      </w:r>
      <w:r w:rsidRPr="00320854">
        <w:rPr>
          <w:rFonts w:ascii="Times New Roman" w:eastAsia="ＭＳ Ｐ明朝" w:hAnsi="ＭＳ Ｐ明朝" w:hint="eastAsia"/>
          <w:kern w:val="0"/>
        </w:rPr>
        <w:t xml:space="preserve"> </w:t>
      </w:r>
      <w:r w:rsidRPr="00320854">
        <w:rPr>
          <w:rFonts w:ascii="Times New Roman" w:eastAsia="ＭＳ Ｐ明朝" w:hAnsi="Times New Roman"/>
          <w:kern w:val="0"/>
        </w:rPr>
        <w:t>Times</w:t>
      </w:r>
      <w:r w:rsidRPr="00320854">
        <w:rPr>
          <w:rFonts w:ascii="Times New Roman" w:eastAsia="ＭＳ Ｐ明朝" w:hAnsi="Times New Roman" w:hint="eastAsia"/>
          <w:kern w:val="0"/>
        </w:rPr>
        <w:t xml:space="preserve"> </w:t>
      </w:r>
      <w:r w:rsidRPr="00320854">
        <w:rPr>
          <w:rFonts w:ascii="Times New Roman" w:eastAsia="ＭＳ Ｐ明朝" w:hAnsi="Times New Roman" w:hint="eastAsia"/>
          <w:kern w:val="0"/>
        </w:rPr>
        <w:t>系</w:t>
      </w:r>
      <w:r w:rsidRPr="00320854">
        <w:rPr>
          <w:rFonts w:ascii="Times New Roman" w:eastAsia="ＭＳ Ｐ明朝" w:hAnsi="Times New Roman" w:hint="eastAsia"/>
          <w:kern w:val="0"/>
        </w:rPr>
        <w:t xml:space="preserve"> </w:t>
      </w:r>
      <w:r w:rsidRPr="00320854">
        <w:rPr>
          <w:rFonts w:ascii="Times New Roman" w:eastAsia="ＭＳ Ｐ明朝" w:hAnsi="Times New Roman" w:hint="eastAsia"/>
          <w:kern w:val="0"/>
        </w:rPr>
        <w:t>（</w:t>
      </w:r>
      <w:r w:rsidRPr="00320854">
        <w:rPr>
          <w:rFonts w:ascii="Times New Roman" w:eastAsia="ＭＳ Ｐ明朝" w:hAnsi="Times New Roman" w:hint="eastAsia"/>
          <w:kern w:val="0"/>
        </w:rPr>
        <w:t xml:space="preserve">Times </w:t>
      </w:r>
      <w:r w:rsidRPr="00320854">
        <w:rPr>
          <w:rFonts w:ascii="Times New Roman" w:eastAsia="ＭＳ Ｐ明朝" w:hAnsi="Times New Roman" w:hint="eastAsia"/>
          <w:kern w:val="0"/>
        </w:rPr>
        <w:t>または</w:t>
      </w:r>
      <w:r w:rsidRPr="00320854">
        <w:rPr>
          <w:rFonts w:ascii="Times New Roman" w:eastAsia="ＭＳ Ｐ明朝" w:hAnsi="Times New Roman" w:hint="eastAsia"/>
          <w:kern w:val="0"/>
        </w:rPr>
        <w:t xml:space="preserve"> Times New Roman</w:t>
      </w:r>
      <w:r w:rsidRPr="00320854">
        <w:rPr>
          <w:rFonts w:ascii="Times New Roman" w:eastAsia="ＭＳ Ｐ明朝" w:hAnsi="Times New Roman" w:hint="eastAsia"/>
          <w:kern w:val="0"/>
        </w:rPr>
        <w:t>）</w:t>
      </w:r>
      <w:r w:rsidRPr="00320854">
        <w:rPr>
          <w:rFonts w:ascii="Times New Roman" w:eastAsia="ＭＳ Ｐ明朝" w:hAnsi="ＭＳ Ｐ明朝"/>
          <w:kern w:val="0"/>
        </w:rPr>
        <w:t>をお使い下さい。</w:t>
      </w:r>
    </w:p>
    <w:p w:rsidR="00EE7815" w:rsidRPr="004D6053" w:rsidRDefault="00EE7815" w:rsidP="00EE7815">
      <w:pPr>
        <w:numPr>
          <w:ilvl w:val="0"/>
          <w:numId w:val="6"/>
        </w:numPr>
        <w:autoSpaceDE w:val="0"/>
        <w:autoSpaceDN w:val="0"/>
        <w:adjustRightInd w:val="0"/>
        <w:spacing w:line="360" w:lineRule="auto"/>
        <w:rPr>
          <w:rFonts w:ascii="Times New Roman" w:eastAsia="ＭＳ Ｐ明朝" w:hAnsi="Times New Roman"/>
          <w:kern w:val="0"/>
        </w:rPr>
      </w:pPr>
      <w:r w:rsidRPr="00320854">
        <w:rPr>
          <w:rFonts w:ascii="Times New Roman" w:eastAsia="ＭＳ Ｐ明朝" w:hAnsi="ＭＳ Ｐ明朝"/>
          <w:kern w:val="0"/>
        </w:rPr>
        <w:t>題目、所属、発表者（講演者に</w:t>
      </w:r>
      <w:r w:rsidRPr="00320854">
        <w:rPr>
          <w:rFonts w:hint="eastAsia"/>
          <w:sz w:val="28"/>
        </w:rPr>
        <w:t>○</w:t>
      </w:r>
      <w:r w:rsidRPr="00320854">
        <w:rPr>
          <w:rFonts w:ascii="Times New Roman" w:eastAsia="ＭＳ Ｐ明朝" w:hAnsi="ＭＳ Ｐ明朝"/>
          <w:kern w:val="0"/>
        </w:rPr>
        <w:t>を付して下さい）、題目および発表者の英語表記、連絡者の</w:t>
      </w:r>
      <w:r w:rsidRPr="00320854">
        <w:rPr>
          <w:rFonts w:ascii="Times New Roman" w:eastAsia="ＭＳ Ｐ明朝" w:hAnsi="Times New Roman"/>
          <w:kern w:val="0"/>
        </w:rPr>
        <w:t xml:space="preserve"> </w:t>
      </w:r>
      <w:r w:rsidRPr="00320854">
        <w:rPr>
          <w:rFonts w:ascii="Times New Roman" w:eastAsia="ＭＳ Ｐ明朝" w:hAnsi="Times New Roman" w:hint="eastAsia"/>
          <w:kern w:val="0"/>
        </w:rPr>
        <w:t>E</w:t>
      </w:r>
      <w:r w:rsidRPr="00320854">
        <w:rPr>
          <w:rFonts w:ascii="Times New Roman" w:eastAsia="ＭＳ Ｐ明朝" w:hAnsi="Times New Roman"/>
          <w:kern w:val="0"/>
        </w:rPr>
        <w:t xml:space="preserve">-mail </w:t>
      </w:r>
      <w:r w:rsidRPr="00320854">
        <w:rPr>
          <w:rFonts w:ascii="Times New Roman" w:eastAsia="ＭＳ Ｐ明朝" w:hAnsi="ＭＳ Ｐ明朝"/>
          <w:kern w:val="0"/>
        </w:rPr>
        <w:t>アドレス、英文</w:t>
      </w:r>
      <w:r w:rsidRPr="00320854">
        <w:rPr>
          <w:rFonts w:ascii="Times New Roman" w:eastAsia="ＭＳ Ｐ明朝" w:hAnsi="Times New Roman"/>
          <w:kern w:val="0"/>
        </w:rPr>
        <w:t xml:space="preserve"> Summary</w:t>
      </w:r>
      <w:r w:rsidRPr="00320854">
        <w:rPr>
          <w:rFonts w:ascii="Times New Roman" w:eastAsia="ＭＳ Ｐ明朝" w:hAnsi="Times New Roman" w:hint="eastAsia"/>
          <w:kern w:val="0"/>
        </w:rPr>
        <w:t xml:space="preserve"> </w:t>
      </w:r>
      <w:r w:rsidRPr="00320854">
        <w:rPr>
          <w:rFonts w:ascii="Times New Roman" w:eastAsia="ＭＳ Ｐ明朝" w:hAnsi="ＭＳ Ｐ明朝"/>
          <w:kern w:val="0"/>
        </w:rPr>
        <w:t>（</w:t>
      </w:r>
      <w:r w:rsidRPr="00320854">
        <w:rPr>
          <w:rFonts w:ascii="Times New Roman" w:eastAsia="ＭＳ Ｐ明朝" w:hAnsi="Times New Roman"/>
          <w:kern w:val="0"/>
        </w:rPr>
        <w:t xml:space="preserve">5 </w:t>
      </w:r>
      <w:r w:rsidRPr="00320854">
        <w:rPr>
          <w:rFonts w:ascii="Times New Roman" w:eastAsia="ＭＳ Ｐ明朝" w:hAnsi="ＭＳ Ｐ明朝"/>
          <w:kern w:val="0"/>
        </w:rPr>
        <w:t>行程度）</w:t>
      </w:r>
      <w:r w:rsidRPr="00320854">
        <w:rPr>
          <w:rFonts w:ascii="Times New Roman" w:eastAsia="ＭＳ Ｐ明朝" w:hAnsi="ＭＳ Ｐ明朝" w:hint="eastAsia"/>
          <w:kern w:val="0"/>
        </w:rPr>
        <w:t xml:space="preserve"> </w:t>
      </w:r>
      <w:r w:rsidRPr="00320854">
        <w:rPr>
          <w:rFonts w:ascii="Times New Roman" w:eastAsia="ＭＳ Ｐ明朝" w:hAnsi="ＭＳ Ｐ明朝"/>
          <w:kern w:val="0"/>
        </w:rPr>
        <w:t>に続いて、本文を記載して下さい。</w:t>
      </w:r>
    </w:p>
    <w:p w:rsidR="00EE7815" w:rsidRPr="004D6053" w:rsidRDefault="00EE7815" w:rsidP="00EE7815">
      <w:pPr>
        <w:numPr>
          <w:ilvl w:val="0"/>
          <w:numId w:val="6"/>
        </w:numPr>
        <w:autoSpaceDE w:val="0"/>
        <w:autoSpaceDN w:val="0"/>
        <w:adjustRightInd w:val="0"/>
        <w:spacing w:line="360" w:lineRule="auto"/>
        <w:rPr>
          <w:rFonts w:ascii="Times New Roman" w:eastAsia="ＭＳ Ｐ明朝" w:hAnsi="Times New Roman"/>
          <w:kern w:val="0"/>
        </w:rPr>
      </w:pPr>
      <w:r w:rsidRPr="004D6053">
        <w:rPr>
          <w:rFonts w:ascii="Times New Roman" w:eastAsia="ＭＳ Ｐ明朝" w:hAnsi="ＭＳ Ｐ明朝"/>
          <w:kern w:val="0"/>
        </w:rPr>
        <w:t>書式は見本を参照して下さい。</w:t>
      </w:r>
    </w:p>
    <w:p w:rsidR="00EE7815" w:rsidRPr="00320854" w:rsidRDefault="00EE7815" w:rsidP="00EE7815">
      <w:pPr>
        <w:numPr>
          <w:ilvl w:val="0"/>
          <w:numId w:val="6"/>
        </w:numPr>
        <w:autoSpaceDE w:val="0"/>
        <w:autoSpaceDN w:val="0"/>
        <w:adjustRightInd w:val="0"/>
        <w:spacing w:line="360" w:lineRule="auto"/>
        <w:rPr>
          <w:rFonts w:ascii="Times New Roman" w:eastAsia="ＭＳ Ｐ明朝" w:hAnsi="Times New Roman"/>
          <w:kern w:val="0"/>
        </w:rPr>
      </w:pPr>
      <w:r w:rsidRPr="00320854">
        <w:rPr>
          <w:rFonts w:ascii="Times New Roman" w:eastAsia="ＭＳ Ｐ明朝" w:hAnsi="ＭＳ Ｐ明朝"/>
          <w:kern w:val="0"/>
        </w:rPr>
        <w:t>参考文献も</w:t>
      </w:r>
      <w:r w:rsidRPr="00320854">
        <w:rPr>
          <w:rFonts w:ascii="Times New Roman" w:eastAsia="ＭＳ Ｐ明朝" w:hAnsi="ＭＳ Ｐ明朝" w:hint="eastAsia"/>
          <w:kern w:val="0"/>
        </w:rPr>
        <w:t>出来るだけ</w:t>
      </w:r>
      <w:r w:rsidRPr="00320854">
        <w:rPr>
          <w:rFonts w:ascii="Times New Roman" w:eastAsia="ＭＳ Ｐ明朝" w:hAnsi="ＭＳ Ｐ明朝"/>
          <w:kern w:val="0"/>
        </w:rPr>
        <w:t>お書き下さい。</w:t>
      </w:r>
      <w:r w:rsidRPr="00320854">
        <w:rPr>
          <w:rFonts w:ascii="Times New Roman" w:eastAsia="ＭＳ Ｐ明朝" w:hAnsi="Times New Roman"/>
          <w:kern w:val="0"/>
        </w:rPr>
        <w:t xml:space="preserve"> </w:t>
      </w:r>
    </w:p>
    <w:p w:rsidR="00EE7815" w:rsidRPr="004D6053" w:rsidRDefault="00EE7815" w:rsidP="00EE7815">
      <w:pPr>
        <w:numPr>
          <w:ilvl w:val="0"/>
          <w:numId w:val="6"/>
        </w:numPr>
        <w:autoSpaceDE w:val="0"/>
        <w:autoSpaceDN w:val="0"/>
        <w:adjustRightInd w:val="0"/>
        <w:spacing w:line="360" w:lineRule="auto"/>
        <w:rPr>
          <w:rFonts w:ascii="Times New Roman" w:eastAsia="ＭＳ Ｐ明朝" w:hAnsi="Times New Roman"/>
          <w:kern w:val="0"/>
        </w:rPr>
      </w:pPr>
      <w:r w:rsidRPr="00320854">
        <w:rPr>
          <w:rFonts w:ascii="Times New Roman" w:eastAsia="ＭＳ Ｐ明朝" w:hAnsi="ＭＳ Ｐ明朝"/>
          <w:kern w:val="0"/>
        </w:rPr>
        <w:t>図、表は英文でお書き下さい</w:t>
      </w:r>
      <w:r w:rsidRPr="00320854">
        <w:rPr>
          <w:rFonts w:ascii="Times New Roman" w:eastAsia="ＭＳ Ｐ明朝" w:hAnsi="ＭＳ Ｐ明朝" w:hint="eastAsia"/>
          <w:kern w:val="0"/>
        </w:rPr>
        <w:t>。</w:t>
      </w:r>
    </w:p>
    <w:p w:rsidR="00EE7815" w:rsidRPr="00320854" w:rsidRDefault="00EE7815" w:rsidP="00EE7815">
      <w:pPr>
        <w:numPr>
          <w:ilvl w:val="0"/>
          <w:numId w:val="6"/>
        </w:numPr>
        <w:autoSpaceDE w:val="0"/>
        <w:autoSpaceDN w:val="0"/>
        <w:adjustRightInd w:val="0"/>
        <w:spacing w:line="360" w:lineRule="auto"/>
        <w:rPr>
          <w:rFonts w:ascii="Times New Roman" w:eastAsia="ＭＳ Ｐ明朝" w:hAnsi="Times New Roman"/>
          <w:kern w:val="0"/>
        </w:rPr>
      </w:pPr>
      <w:r w:rsidRPr="00320854">
        <w:rPr>
          <w:rFonts w:ascii="Times New Roman" w:eastAsia="ＭＳ Ｐ明朝" w:hAnsi="ＭＳ Ｐ明朝" w:hint="eastAsia"/>
          <w:kern w:val="0"/>
        </w:rPr>
        <w:t>最終的な印刷物はモノクロになります</w:t>
      </w:r>
      <w:r>
        <w:rPr>
          <w:rFonts w:ascii="Times New Roman" w:eastAsia="ＭＳ Ｐ明朝" w:hAnsi="ＭＳ Ｐ明朝" w:hint="eastAsia"/>
          <w:kern w:val="0"/>
        </w:rPr>
        <w:t>。</w:t>
      </w:r>
      <w:r w:rsidRPr="00320854">
        <w:rPr>
          <w:rFonts w:ascii="Times New Roman" w:eastAsia="ＭＳ Ｐ明朝" w:hAnsi="ＭＳ Ｐ明朝" w:hint="eastAsia"/>
          <w:kern w:val="0"/>
        </w:rPr>
        <w:t>解像度を</w:t>
      </w:r>
      <w:r w:rsidRPr="00320854">
        <w:rPr>
          <w:rFonts w:ascii="Times New Roman" w:eastAsia="ＭＳ Ｐ明朝" w:hAnsi="Times New Roman" w:hint="eastAsia"/>
          <w:kern w:val="0"/>
        </w:rPr>
        <w:t>考慮して作成</w:t>
      </w:r>
      <w:r>
        <w:rPr>
          <w:rFonts w:ascii="Times New Roman" w:eastAsia="ＭＳ Ｐ明朝" w:hAnsi="Times New Roman" w:hint="eastAsia"/>
          <w:kern w:val="0"/>
        </w:rPr>
        <w:t>して</w:t>
      </w:r>
      <w:r w:rsidRPr="00320854">
        <w:rPr>
          <w:rFonts w:ascii="Times New Roman" w:eastAsia="ＭＳ Ｐ明朝" w:hAnsi="Times New Roman" w:hint="eastAsia"/>
          <w:kern w:val="0"/>
        </w:rPr>
        <w:t>下さい。</w:t>
      </w:r>
    </w:p>
    <w:p w:rsidR="00EE7815" w:rsidRPr="00320854" w:rsidRDefault="00EE7815" w:rsidP="0089625C">
      <w:pPr>
        <w:numPr>
          <w:ilvl w:val="0"/>
          <w:numId w:val="6"/>
        </w:numPr>
        <w:autoSpaceDE w:val="0"/>
        <w:autoSpaceDN w:val="0"/>
        <w:adjustRightInd w:val="0"/>
        <w:spacing w:line="360" w:lineRule="auto"/>
        <w:rPr>
          <w:rFonts w:ascii="Times New Roman" w:hAnsi="Times New Roman"/>
          <w:kern w:val="0"/>
        </w:rPr>
      </w:pPr>
      <w:r w:rsidRPr="00320854">
        <w:rPr>
          <w:rFonts w:ascii="Times New Roman" w:eastAsia="ＭＳ Ｐ明朝" w:hAnsi="Times New Roman" w:hint="eastAsia"/>
          <w:kern w:val="0"/>
        </w:rPr>
        <w:t>原稿は、</w:t>
      </w:r>
      <w:r w:rsidRPr="000A3901">
        <w:rPr>
          <w:rFonts w:ascii="Times New Roman" w:eastAsia="ＭＳ Ｐ明朝" w:hAnsi="Times New Roman"/>
          <w:kern w:val="0"/>
        </w:rPr>
        <w:t>Word</w:t>
      </w:r>
      <w:r w:rsidRPr="000A3901">
        <w:rPr>
          <w:rFonts w:ascii="Times New Roman" w:eastAsia="ＭＳ Ｐ明朝" w:hAnsi="Times New Roman" w:hint="eastAsia"/>
          <w:kern w:val="0"/>
        </w:rPr>
        <w:t>形式と</w:t>
      </w:r>
      <w:r w:rsidRPr="000A3901">
        <w:rPr>
          <w:rFonts w:ascii="Times New Roman" w:eastAsia="ＭＳ Ｐ明朝" w:hAnsi="Times New Roman" w:hint="eastAsia"/>
          <w:kern w:val="0"/>
        </w:rPr>
        <w:t>PDF</w:t>
      </w:r>
      <w:r w:rsidRPr="000A3901">
        <w:rPr>
          <w:rFonts w:ascii="Times New Roman" w:eastAsia="ＭＳ Ｐ明朝" w:hAnsi="Times New Roman" w:hint="eastAsia"/>
          <w:kern w:val="0"/>
        </w:rPr>
        <w:t>形式の両方を</w:t>
      </w:r>
      <w:r w:rsidRPr="00320854">
        <w:rPr>
          <w:rFonts w:ascii="Times New Roman" w:hAnsi="ＭＳ 明朝"/>
          <w:kern w:val="0"/>
        </w:rPr>
        <w:t>添付文書として</w:t>
      </w:r>
      <w:r w:rsidRPr="00320854">
        <w:rPr>
          <w:rFonts w:ascii="Times New Roman" w:hAnsi="ＭＳ 明朝" w:hint="eastAsia"/>
          <w:kern w:val="0"/>
        </w:rPr>
        <w:t>、</w:t>
      </w:r>
      <w:r w:rsidRPr="00320854">
        <w:rPr>
          <w:rFonts w:ascii="Times New Roman" w:eastAsia="ＭＳ Ｐ明朝" w:hAnsi="Times New Roman" w:hint="eastAsia"/>
          <w:kern w:val="0"/>
        </w:rPr>
        <w:t>E</w:t>
      </w:r>
      <w:r w:rsidRPr="00320854">
        <w:rPr>
          <w:rFonts w:ascii="Times New Roman" w:hAnsi="Times New Roman"/>
          <w:kern w:val="0"/>
        </w:rPr>
        <w:t xml:space="preserve">-mail </w:t>
      </w:r>
      <w:r w:rsidRPr="00320854">
        <w:rPr>
          <w:rFonts w:ascii="Times New Roman" w:hAnsi="ＭＳ 明朝"/>
          <w:kern w:val="0"/>
        </w:rPr>
        <w:t>で下記アドレスまでお送り下さい。</w:t>
      </w:r>
      <w:r w:rsidRPr="00320854">
        <w:rPr>
          <w:rFonts w:ascii="Times New Roman" w:hAnsi="ＭＳ 明朝" w:hint="eastAsia"/>
          <w:kern w:val="0"/>
        </w:rPr>
        <w:br/>
      </w:r>
      <w:r w:rsidR="0089625C" w:rsidRPr="0089625C">
        <w:rPr>
          <w:rFonts w:ascii="Times New Roman" w:hAnsi="ＭＳ 明朝"/>
          <w:kern w:val="0"/>
        </w:rPr>
        <w:t>cyclodextrin38@apc.saitama-u.ac.jp</w:t>
      </w:r>
    </w:p>
    <w:p w:rsidR="00EE7815" w:rsidRPr="00320854" w:rsidRDefault="00EE7815" w:rsidP="00EE7815">
      <w:pPr>
        <w:autoSpaceDE w:val="0"/>
        <w:autoSpaceDN w:val="0"/>
        <w:adjustRightInd w:val="0"/>
        <w:spacing w:line="360" w:lineRule="auto"/>
        <w:ind w:left="454"/>
        <w:rPr>
          <w:rFonts w:ascii="Times New Roman" w:hAnsi="Times New Roman"/>
          <w:kern w:val="0"/>
        </w:rPr>
      </w:pPr>
      <w:r w:rsidRPr="00320854">
        <w:rPr>
          <w:rFonts w:ascii="Times New Roman" w:hAnsi="ＭＳ 明朝" w:hint="eastAsia"/>
          <w:kern w:val="0"/>
        </w:rPr>
        <w:t>（</w:t>
      </w:r>
      <w:r w:rsidRPr="00320854">
        <w:rPr>
          <w:rFonts w:ascii="Times New Roman" w:hAnsi="ＭＳ 明朝" w:hint="eastAsia"/>
          <w:kern w:val="0"/>
        </w:rPr>
        <w:t>E-mail</w:t>
      </w:r>
      <w:r w:rsidRPr="00320854">
        <w:rPr>
          <w:rFonts w:ascii="Times New Roman" w:hAnsi="ＭＳ 明朝" w:hint="eastAsia"/>
          <w:kern w:val="0"/>
        </w:rPr>
        <w:t>での送付が困難な場合は、同アドレスにてお問い合わせ下さい）</w:t>
      </w:r>
    </w:p>
    <w:p w:rsidR="00EE7815" w:rsidRPr="00320854" w:rsidRDefault="00EE7815" w:rsidP="00EE7815">
      <w:pPr>
        <w:numPr>
          <w:ilvl w:val="0"/>
          <w:numId w:val="6"/>
        </w:numPr>
        <w:autoSpaceDE w:val="0"/>
        <w:autoSpaceDN w:val="0"/>
        <w:adjustRightInd w:val="0"/>
        <w:spacing w:line="360" w:lineRule="auto"/>
        <w:rPr>
          <w:rFonts w:ascii="Times New Roman" w:hAnsi="Times New Roman"/>
          <w:kern w:val="0"/>
        </w:rPr>
      </w:pPr>
      <w:r w:rsidRPr="00320854">
        <w:rPr>
          <w:rFonts w:ascii="Times New Roman" w:hAnsi="ＭＳ 明朝"/>
          <w:kern w:val="0"/>
        </w:rPr>
        <w:t>予稿原稿</w:t>
      </w:r>
      <w:r w:rsidRPr="00320854">
        <w:rPr>
          <w:rFonts w:ascii="Times New Roman" w:hAnsi="ＭＳ 明朝" w:hint="eastAsia"/>
          <w:kern w:val="0"/>
        </w:rPr>
        <w:t>〆切</w:t>
      </w:r>
      <w:r w:rsidRPr="00320854">
        <w:rPr>
          <w:rFonts w:ascii="Times New Roman" w:hAnsi="ＭＳ 明朝"/>
          <w:kern w:val="0"/>
        </w:rPr>
        <w:t>は</w:t>
      </w:r>
      <w:r w:rsidR="00EC6764">
        <w:rPr>
          <w:rFonts w:ascii="Times New Roman" w:hAnsi="ＭＳ 明朝" w:hint="eastAsia"/>
          <w:kern w:val="0"/>
        </w:rPr>
        <w:t>、</w:t>
      </w:r>
      <w:r w:rsidRPr="00AC1E10">
        <w:rPr>
          <w:rFonts w:ascii="Times New Roman" w:hAnsi="Times New Roman" w:hint="eastAsia"/>
          <w:b/>
          <w:kern w:val="0"/>
          <w:u w:val="single"/>
        </w:rPr>
        <w:t>7</w:t>
      </w:r>
      <w:r w:rsidRPr="00AC1E10">
        <w:rPr>
          <w:rFonts w:ascii="Times New Roman" w:hAnsi="ＭＳ 明朝"/>
          <w:b/>
          <w:kern w:val="0"/>
          <w:u w:val="single"/>
        </w:rPr>
        <w:t>月</w:t>
      </w:r>
      <w:r w:rsidR="0089625C">
        <w:rPr>
          <w:rFonts w:ascii="Times New Roman" w:hAnsi="ＭＳ 明朝"/>
          <w:b/>
          <w:kern w:val="0"/>
          <w:u w:val="single"/>
        </w:rPr>
        <w:t>8</w:t>
      </w:r>
      <w:r w:rsidRPr="00AC1E10">
        <w:rPr>
          <w:rFonts w:ascii="Times New Roman" w:hAnsi="ＭＳ 明朝"/>
          <w:b/>
          <w:kern w:val="0"/>
          <w:u w:val="single"/>
        </w:rPr>
        <w:t>日（</w:t>
      </w:r>
      <w:r w:rsidRPr="00AC1E10">
        <w:rPr>
          <w:rFonts w:ascii="Times New Roman" w:hAnsi="ＭＳ 明朝" w:hint="eastAsia"/>
          <w:b/>
          <w:kern w:val="0"/>
          <w:u w:val="single"/>
        </w:rPr>
        <w:t>金</w:t>
      </w:r>
      <w:r w:rsidRPr="00AC1E10">
        <w:rPr>
          <w:rFonts w:ascii="Times New Roman" w:hAnsi="ＭＳ 明朝"/>
          <w:b/>
          <w:kern w:val="0"/>
          <w:u w:val="single"/>
        </w:rPr>
        <w:t>）</w:t>
      </w:r>
      <w:r w:rsidRPr="00320854">
        <w:rPr>
          <w:rFonts w:ascii="Times New Roman" w:hAnsi="ＭＳ 明朝"/>
          <w:kern w:val="0"/>
        </w:rPr>
        <w:t>です。</w:t>
      </w:r>
    </w:p>
    <w:bookmarkEnd w:id="0"/>
    <w:p w:rsidR="008473EB" w:rsidRPr="00C97BA3" w:rsidRDefault="00EE7815" w:rsidP="008473EB">
      <w:pPr>
        <w:rPr>
          <w:rFonts w:ascii="ＭＳ 明朝" w:hAnsi="ＭＳ 明朝"/>
          <w:sz w:val="24"/>
          <w:szCs w:val="24"/>
        </w:rPr>
      </w:pPr>
      <w:r>
        <w:rPr>
          <w:rFonts w:ascii="Times New Roman" w:hAnsi="Times New Roman"/>
          <w:spacing w:val="-4"/>
          <w:szCs w:val="24"/>
        </w:rPr>
        <w:br w:type="page"/>
      </w:r>
      <w:r w:rsidR="008473EB" w:rsidRPr="00B64F10">
        <w:rPr>
          <w:rFonts w:ascii="Symbol" w:hAnsi="Symbol"/>
          <w:sz w:val="24"/>
          <w:szCs w:val="24"/>
        </w:rPr>
        <w:lastRenderedPageBreak/>
        <w:t></w:t>
      </w:r>
      <w:r w:rsidR="008473EB" w:rsidRPr="00755E8D">
        <w:rPr>
          <w:rFonts w:ascii="ＭＳ 明朝" w:hAnsi="ＭＳ 明朝"/>
          <w:sz w:val="24"/>
          <w:szCs w:val="24"/>
        </w:rPr>
        <w:t>-</w:t>
      </w:r>
      <w:r w:rsidR="008473EB">
        <w:rPr>
          <w:rFonts w:ascii="ＭＳ 明朝" w:hAnsi="ＭＳ 明朝" w:hint="eastAsia"/>
          <w:sz w:val="24"/>
          <w:szCs w:val="24"/>
        </w:rPr>
        <w:t>シクロデキストリン</w:t>
      </w:r>
      <w:r w:rsidR="008473EB" w:rsidRPr="007D195F">
        <w:rPr>
          <w:rFonts w:ascii="游明朝" w:hAnsi="游明朝" w:hint="eastAsia"/>
          <w:sz w:val="24"/>
          <w:szCs w:val="24"/>
        </w:rPr>
        <w:t>二量体</w:t>
      </w:r>
      <w:r w:rsidR="008473EB" w:rsidRPr="007D195F">
        <w:rPr>
          <w:rFonts w:ascii="Times New Roman" w:hAnsi="Times New Roman" w:hint="eastAsia"/>
          <w:sz w:val="24"/>
          <w:szCs w:val="24"/>
        </w:rPr>
        <w:t>ライブラリーの構築</w:t>
      </w:r>
      <w:r w:rsidR="008473EB" w:rsidRPr="007D195F">
        <w:rPr>
          <w:rFonts w:ascii="游明朝" w:hAnsi="游明朝" w:hint="eastAsia"/>
          <w:sz w:val="24"/>
          <w:szCs w:val="24"/>
        </w:rPr>
        <w:t>と高分子包接</w:t>
      </w:r>
    </w:p>
    <w:p w:rsidR="008473EB" w:rsidRPr="00D4547E" w:rsidRDefault="008473EB" w:rsidP="008473EB">
      <w:pPr>
        <w:rPr>
          <w:bCs/>
          <w:sz w:val="24"/>
          <w:szCs w:val="24"/>
        </w:rPr>
      </w:pPr>
    </w:p>
    <w:p w:rsidR="008473EB" w:rsidRPr="00D4547E" w:rsidRDefault="008473EB" w:rsidP="008473EB">
      <w:pPr>
        <w:rPr>
          <w:bCs/>
          <w:sz w:val="24"/>
          <w:szCs w:val="24"/>
        </w:rPr>
      </w:pPr>
      <w:r w:rsidRPr="00D4547E">
        <w:rPr>
          <w:rFonts w:hint="eastAsia"/>
          <w:bCs/>
          <w:sz w:val="24"/>
          <w:szCs w:val="24"/>
        </w:rPr>
        <w:t>（</w:t>
      </w:r>
      <w:r>
        <w:rPr>
          <w:rFonts w:hint="eastAsia"/>
          <w:bCs/>
          <w:sz w:val="24"/>
          <w:szCs w:val="24"/>
        </w:rPr>
        <w:t>埼玉大院理工</w:t>
      </w:r>
      <w:r w:rsidRPr="00D4547E">
        <w:rPr>
          <w:rFonts w:hint="eastAsia"/>
          <w:bCs/>
          <w:sz w:val="24"/>
          <w:szCs w:val="24"/>
        </w:rPr>
        <w:t>）○</w:t>
      </w:r>
      <w:r>
        <w:rPr>
          <w:rFonts w:hint="eastAsia"/>
          <w:bCs/>
          <w:sz w:val="24"/>
          <w:szCs w:val="24"/>
        </w:rPr>
        <w:t>石丸雄大、塚田健太</w:t>
      </w:r>
    </w:p>
    <w:p w:rsidR="008473EB" w:rsidRPr="00D4547E" w:rsidRDefault="008473EB" w:rsidP="008473EB">
      <w:pPr>
        <w:rPr>
          <w:bCs/>
          <w:sz w:val="24"/>
          <w:szCs w:val="24"/>
        </w:rPr>
      </w:pPr>
    </w:p>
    <w:p w:rsidR="008473EB" w:rsidRPr="00B64F10" w:rsidRDefault="008473EB" w:rsidP="008473EB">
      <w:pPr>
        <w:rPr>
          <w:rFonts w:ascii="Times New Roman" w:hAnsi="Times New Roman"/>
          <w:sz w:val="24"/>
          <w:szCs w:val="24"/>
        </w:rPr>
      </w:pPr>
      <w:r w:rsidRPr="0087203F">
        <w:rPr>
          <w:rFonts w:ascii="Times New Roman" w:hAnsi="Times New Roman"/>
          <w:sz w:val="24"/>
          <w:szCs w:val="24"/>
        </w:rPr>
        <w:t xml:space="preserve">Construction of α-cyclodextrin </w:t>
      </w:r>
      <w:r>
        <w:rPr>
          <w:rFonts w:ascii="Times New Roman" w:hAnsi="Times New Roman"/>
          <w:sz w:val="24"/>
          <w:szCs w:val="24"/>
        </w:rPr>
        <w:t>dimer</w:t>
      </w:r>
      <w:r>
        <w:rPr>
          <w:rFonts w:ascii="Times New Roman" w:hAnsi="Times New Roman" w:hint="eastAsia"/>
          <w:sz w:val="24"/>
          <w:szCs w:val="24"/>
        </w:rPr>
        <w:t>s</w:t>
      </w:r>
      <w:r>
        <w:rPr>
          <w:rFonts w:ascii="Times New Roman" w:hAnsi="Times New Roman"/>
          <w:sz w:val="24"/>
          <w:szCs w:val="24"/>
        </w:rPr>
        <w:t xml:space="preserve"> </w:t>
      </w:r>
      <w:r w:rsidRPr="0087203F">
        <w:rPr>
          <w:rFonts w:ascii="Times New Roman" w:hAnsi="Times New Roman"/>
          <w:sz w:val="24"/>
          <w:szCs w:val="24"/>
        </w:rPr>
        <w:t xml:space="preserve">library and </w:t>
      </w:r>
      <w:r w:rsidRPr="00B64F10">
        <w:rPr>
          <w:rFonts w:ascii="Times New Roman" w:hAnsi="Times New Roman"/>
          <w:sz w:val="24"/>
          <w:szCs w:val="24"/>
        </w:rPr>
        <w:t xml:space="preserve">their </w:t>
      </w:r>
      <w:r>
        <w:rPr>
          <w:rFonts w:ascii="Times New Roman" w:hAnsi="Times New Roman" w:hint="eastAsia"/>
          <w:sz w:val="24"/>
          <w:szCs w:val="24"/>
        </w:rPr>
        <w:t>i</w:t>
      </w:r>
      <w:r>
        <w:rPr>
          <w:rFonts w:ascii="Times New Roman" w:hAnsi="Times New Roman"/>
          <w:sz w:val="24"/>
          <w:szCs w:val="24"/>
        </w:rPr>
        <w:t>nclusion a</w:t>
      </w:r>
      <w:r w:rsidRPr="00B64F10">
        <w:rPr>
          <w:rFonts w:ascii="Times New Roman" w:hAnsi="Times New Roman"/>
          <w:sz w:val="24"/>
          <w:szCs w:val="24"/>
        </w:rPr>
        <w:t>bility</w:t>
      </w:r>
      <w:r>
        <w:rPr>
          <w:rFonts w:ascii="Times New Roman" w:hAnsi="Times New Roman"/>
          <w:sz w:val="24"/>
          <w:szCs w:val="24"/>
        </w:rPr>
        <w:t xml:space="preserve"> for polymer</w:t>
      </w:r>
    </w:p>
    <w:p w:rsidR="008473EB" w:rsidRPr="00B64F10" w:rsidRDefault="008473EB" w:rsidP="008473EB">
      <w:pPr>
        <w:rPr>
          <w:rFonts w:ascii="Times New Roman" w:hAnsi="Times New Roman"/>
          <w:bCs/>
          <w:sz w:val="24"/>
          <w:szCs w:val="24"/>
        </w:rPr>
      </w:pPr>
    </w:p>
    <w:p w:rsidR="008473EB" w:rsidRPr="00B64F10" w:rsidRDefault="008473EB" w:rsidP="008473EB">
      <w:pPr>
        <w:autoSpaceDE w:val="0"/>
        <w:autoSpaceDN w:val="0"/>
        <w:adjustRightInd w:val="0"/>
        <w:spacing w:line="320" w:lineRule="exact"/>
        <w:rPr>
          <w:rFonts w:ascii="Times New Roman" w:hAnsi="Times New Roman"/>
          <w:sz w:val="24"/>
        </w:rPr>
      </w:pPr>
      <w:r w:rsidRPr="00F656CE">
        <w:rPr>
          <w:rFonts w:ascii="Times New Roman" w:hAnsi="Times New Roman"/>
          <w:sz w:val="24"/>
          <w:u w:val="single"/>
        </w:rPr>
        <w:t>Yoshihiro ISHIMARU</w:t>
      </w:r>
      <w:r>
        <w:rPr>
          <w:rFonts w:ascii="Times New Roman" w:hAnsi="Times New Roman"/>
          <w:sz w:val="24"/>
        </w:rPr>
        <w:t>,</w:t>
      </w:r>
      <w:r w:rsidRPr="00564566">
        <w:rPr>
          <w:rFonts w:ascii="Times New Roman" w:hAnsi="Times New Roman"/>
          <w:sz w:val="24"/>
        </w:rPr>
        <w:t xml:space="preserve"> </w:t>
      </w:r>
      <w:r>
        <w:rPr>
          <w:rFonts w:ascii="Times New Roman" w:hAnsi="Times New Roman"/>
          <w:sz w:val="24"/>
        </w:rPr>
        <w:t>Kenta TSUKADA</w:t>
      </w:r>
    </w:p>
    <w:p w:rsidR="008473EB" w:rsidRPr="00B64F10" w:rsidRDefault="008473EB" w:rsidP="008473EB">
      <w:pPr>
        <w:autoSpaceDE w:val="0"/>
        <w:autoSpaceDN w:val="0"/>
        <w:adjustRightInd w:val="0"/>
        <w:spacing w:line="320" w:lineRule="exact"/>
        <w:rPr>
          <w:rFonts w:ascii="Times New Roman" w:hAnsi="Times New Roman"/>
          <w:i/>
          <w:sz w:val="24"/>
        </w:rPr>
      </w:pPr>
      <w:r w:rsidRPr="00F27622">
        <w:rPr>
          <w:rFonts w:ascii="Times New Roman" w:hAnsi="Times New Roman"/>
          <w:i/>
          <w:sz w:val="24"/>
        </w:rPr>
        <w:t>Division of Material Science, Graduate School of Science and Engineering, Saitama University, 255 Shimo-ohkubo, Sakura-ku, Saitama City, Saitama, 338-8570</w:t>
      </w:r>
    </w:p>
    <w:p w:rsidR="008473EB" w:rsidRPr="008C52EE" w:rsidRDefault="008473EB" w:rsidP="008473EB">
      <w:pPr>
        <w:autoSpaceDE w:val="0"/>
        <w:autoSpaceDN w:val="0"/>
        <w:adjustRightInd w:val="0"/>
        <w:spacing w:line="320" w:lineRule="exact"/>
        <w:ind w:rightChars="-1" w:right="-2"/>
        <w:rPr>
          <w:rFonts w:ascii="Times New Roman" w:hAnsi="Times New Roman"/>
          <w:sz w:val="24"/>
        </w:rPr>
      </w:pPr>
      <w:r w:rsidRPr="008C52EE">
        <w:rPr>
          <w:rFonts w:ascii="Times New Roman" w:hAnsi="Times New Roman"/>
          <w:sz w:val="24"/>
        </w:rPr>
        <w:t xml:space="preserve">(E-mail: </w:t>
      </w:r>
      <w:r w:rsidRPr="00A64043">
        <w:rPr>
          <w:rFonts w:ascii="Times New Roman" w:hAnsi="Times New Roman"/>
          <w:sz w:val="24"/>
        </w:rPr>
        <w:t>ishimaru@fms.saitama-u.ac.jp</w:t>
      </w:r>
      <w:r w:rsidRPr="008C52EE">
        <w:rPr>
          <w:rFonts w:ascii="Times New Roman" w:hAnsi="Times New Roman"/>
          <w:sz w:val="24"/>
        </w:rPr>
        <w:t>)</w:t>
      </w:r>
    </w:p>
    <w:p w:rsidR="008473EB" w:rsidRPr="00EE4722" w:rsidRDefault="008473EB" w:rsidP="008473EB">
      <w:pPr>
        <w:tabs>
          <w:tab w:val="left" w:pos="2694"/>
        </w:tabs>
        <w:autoSpaceDE w:val="0"/>
        <w:autoSpaceDN w:val="0"/>
        <w:adjustRightInd w:val="0"/>
        <w:spacing w:line="340" w:lineRule="exact"/>
        <w:ind w:rightChars="26" w:right="55"/>
        <w:rPr>
          <w:rFonts w:ascii="Times New Roman" w:hAnsi="Times New Roman"/>
          <w:iCs/>
          <w:spacing w:val="-4"/>
          <w:sz w:val="24"/>
        </w:rPr>
      </w:pPr>
    </w:p>
    <w:p w:rsidR="008473EB" w:rsidRPr="00C060FE" w:rsidRDefault="008473EB" w:rsidP="008473EB">
      <w:pPr>
        <w:pStyle w:val="a9"/>
        <w:spacing w:line="320" w:lineRule="exact"/>
        <w:rPr>
          <w:rFonts w:ascii="Times New Roman" w:hAnsi="Times New Roman"/>
          <w:sz w:val="24"/>
          <w:szCs w:val="24"/>
        </w:rPr>
      </w:pPr>
      <w:r w:rsidRPr="00C060FE">
        <w:rPr>
          <w:rFonts w:ascii="Times New Roman" w:hAnsi="Times New Roman"/>
          <w:b/>
          <w:spacing w:val="-2"/>
          <w:sz w:val="24"/>
          <w:szCs w:val="24"/>
        </w:rPr>
        <w:t>Summary</w:t>
      </w:r>
      <w:r w:rsidRPr="00C060FE">
        <w:rPr>
          <w:rFonts w:ascii="Times New Roman" w:hAnsi="Times New Roman"/>
          <w:b/>
          <w:spacing w:val="-2"/>
          <w:sz w:val="24"/>
          <w:szCs w:val="24"/>
        </w:rPr>
        <w:t>：</w:t>
      </w:r>
      <w:r w:rsidRPr="00C060FE">
        <w:rPr>
          <w:rFonts w:ascii="Times New Roman" w:hAnsi="Times New Roman"/>
          <w:sz w:val="24"/>
          <w:szCs w:val="24"/>
        </w:rPr>
        <w:t xml:space="preserve"> </w:t>
      </w:r>
      <w:r w:rsidRPr="00FF767F">
        <w:rPr>
          <w:rFonts w:ascii="Times New Roman" w:hAnsi="Times New Roman"/>
          <w:sz w:val="24"/>
          <w:szCs w:val="24"/>
        </w:rPr>
        <w:t>I</w:t>
      </w:r>
      <w:r w:rsidRPr="00FF767F">
        <w:rPr>
          <w:rStyle w:val="popupw"/>
          <w:rFonts w:ascii="Times New Roman" w:hAnsi="Times New Roman"/>
          <w:sz w:val="24"/>
          <w:szCs w:val="24"/>
        </w:rPr>
        <w:t>t is well known that cyclodextrin(CD) is a cyclic oligosaccharide and each glucose unit with hydrogen bonds forms a cylindrical</w:t>
      </w:r>
      <w:r>
        <w:rPr>
          <w:rStyle w:val="popupw"/>
          <w:rFonts w:ascii="Times New Roman" w:hAnsi="Times New Roman"/>
          <w:sz w:val="24"/>
          <w:szCs w:val="24"/>
        </w:rPr>
        <w:t xml:space="preserve"> structure. </w:t>
      </w:r>
      <w:r w:rsidRPr="00FF767F">
        <w:rPr>
          <w:rStyle w:val="popupw"/>
          <w:rFonts w:ascii="Times New Roman" w:hAnsi="Times New Roman"/>
          <w:sz w:val="24"/>
          <w:szCs w:val="24"/>
        </w:rPr>
        <w:t xml:space="preserve">Recently, we found a new type of </w:t>
      </w:r>
      <w:r w:rsidRPr="00FF767F">
        <w:rPr>
          <w:rStyle w:val="popupw"/>
          <w:rFonts w:ascii="Symbol" w:hAnsi="Symbol"/>
          <w:sz w:val="24"/>
          <w:szCs w:val="24"/>
        </w:rPr>
        <w:t></w:t>
      </w:r>
      <w:r w:rsidRPr="00FF767F">
        <w:rPr>
          <w:rStyle w:val="popupw"/>
          <w:rFonts w:ascii="Times New Roman" w:hAnsi="Times New Roman"/>
          <w:sz w:val="24"/>
          <w:szCs w:val="24"/>
        </w:rPr>
        <w:t>-CD dimer which has one rotated gluc</w:t>
      </w:r>
      <w:r>
        <w:rPr>
          <w:rStyle w:val="popupw"/>
          <w:rFonts w:ascii="Times New Roman" w:hAnsi="Times New Roman"/>
          <w:sz w:val="24"/>
          <w:szCs w:val="24"/>
        </w:rPr>
        <w:t>ose unit at linkage substituents</w:t>
      </w:r>
      <w:r w:rsidRPr="00FF767F">
        <w:rPr>
          <w:rStyle w:val="popupw"/>
          <w:rFonts w:ascii="Times New Roman" w:hAnsi="Times New Roman"/>
          <w:sz w:val="24"/>
          <w:szCs w:val="24"/>
        </w:rPr>
        <w:t xml:space="preserve">. </w:t>
      </w:r>
      <w:r w:rsidRPr="00FF767F">
        <w:rPr>
          <w:rStyle w:val="aa"/>
          <w:rFonts w:ascii="Times New Roman" w:hAnsi="Times New Roman"/>
          <w:sz w:val="24"/>
          <w:szCs w:val="24"/>
        </w:rPr>
        <w:t xml:space="preserve">In this study, the syntheses of </w:t>
      </w:r>
      <w:r>
        <w:rPr>
          <w:rStyle w:val="aa"/>
          <w:rFonts w:ascii="Times New Roman" w:hAnsi="Times New Roman"/>
          <w:sz w:val="24"/>
          <w:szCs w:val="24"/>
        </w:rPr>
        <w:t>head</w:t>
      </w:r>
      <w:r w:rsidRPr="00FF767F">
        <w:rPr>
          <w:rStyle w:val="aa"/>
          <w:rFonts w:ascii="Times New Roman" w:hAnsi="Times New Roman"/>
          <w:sz w:val="24"/>
          <w:szCs w:val="24"/>
        </w:rPr>
        <w:t>-to-</w:t>
      </w:r>
      <w:r>
        <w:rPr>
          <w:rStyle w:val="aa"/>
          <w:rFonts w:ascii="Times New Roman" w:hAnsi="Times New Roman"/>
          <w:sz w:val="24"/>
          <w:szCs w:val="24"/>
        </w:rPr>
        <w:t>head</w:t>
      </w:r>
      <w:r w:rsidRPr="00FF767F">
        <w:rPr>
          <w:rStyle w:val="aa"/>
          <w:rFonts w:ascii="Times New Roman" w:hAnsi="Times New Roman"/>
          <w:sz w:val="24"/>
          <w:szCs w:val="24"/>
        </w:rPr>
        <w:t xml:space="preserve"> (2,2), </w:t>
      </w:r>
      <w:r>
        <w:rPr>
          <w:rStyle w:val="aa"/>
          <w:rFonts w:ascii="Times New Roman" w:hAnsi="Times New Roman"/>
          <w:sz w:val="24"/>
          <w:szCs w:val="24"/>
        </w:rPr>
        <w:t>head</w:t>
      </w:r>
      <w:r w:rsidRPr="00FF767F">
        <w:rPr>
          <w:rStyle w:val="aa"/>
          <w:rFonts w:ascii="Times New Roman" w:hAnsi="Times New Roman"/>
          <w:sz w:val="24"/>
          <w:szCs w:val="24"/>
        </w:rPr>
        <w:t>-to-</w:t>
      </w:r>
      <w:r>
        <w:rPr>
          <w:rStyle w:val="aa"/>
          <w:rFonts w:ascii="Times New Roman" w:hAnsi="Times New Roman"/>
          <w:sz w:val="24"/>
          <w:szCs w:val="24"/>
        </w:rPr>
        <w:t>tail</w:t>
      </w:r>
      <w:r w:rsidRPr="00FF767F">
        <w:rPr>
          <w:rStyle w:val="aa"/>
          <w:rFonts w:ascii="Times New Roman" w:hAnsi="Times New Roman"/>
          <w:sz w:val="24"/>
          <w:szCs w:val="24"/>
        </w:rPr>
        <w:t xml:space="preserve"> (2,6), </w:t>
      </w:r>
      <w:r>
        <w:rPr>
          <w:rStyle w:val="aa"/>
          <w:rFonts w:ascii="Times New Roman" w:hAnsi="Times New Roman"/>
          <w:sz w:val="24"/>
          <w:szCs w:val="24"/>
        </w:rPr>
        <w:t>tail</w:t>
      </w:r>
      <w:r w:rsidRPr="00FF767F">
        <w:rPr>
          <w:rStyle w:val="aa"/>
          <w:rFonts w:ascii="Times New Roman" w:hAnsi="Times New Roman"/>
          <w:sz w:val="24"/>
          <w:szCs w:val="24"/>
        </w:rPr>
        <w:t>-to-</w:t>
      </w:r>
      <w:r>
        <w:rPr>
          <w:rStyle w:val="aa"/>
          <w:rFonts w:ascii="Times New Roman" w:hAnsi="Times New Roman"/>
          <w:sz w:val="24"/>
          <w:szCs w:val="24"/>
        </w:rPr>
        <w:t xml:space="preserve">tail </w:t>
      </w:r>
      <w:r w:rsidRPr="00FF767F">
        <w:rPr>
          <w:rStyle w:val="aa"/>
          <w:rFonts w:ascii="Times New Roman" w:hAnsi="Times New Roman"/>
          <w:sz w:val="24"/>
          <w:szCs w:val="24"/>
        </w:rPr>
        <w:t>(</w:t>
      </w:r>
      <w:r>
        <w:rPr>
          <w:rStyle w:val="aa"/>
          <w:rFonts w:ascii="Times New Roman" w:hAnsi="Times New Roman"/>
          <w:sz w:val="24"/>
          <w:szCs w:val="24"/>
        </w:rPr>
        <w:t>6</w:t>
      </w:r>
      <w:r w:rsidRPr="00FF767F">
        <w:rPr>
          <w:rStyle w:val="aa"/>
          <w:rFonts w:ascii="Times New Roman" w:hAnsi="Times New Roman"/>
          <w:sz w:val="24"/>
          <w:szCs w:val="24"/>
        </w:rPr>
        <w:t>,</w:t>
      </w:r>
      <w:r>
        <w:rPr>
          <w:rStyle w:val="aa"/>
          <w:rFonts w:ascii="Times New Roman" w:hAnsi="Times New Roman"/>
          <w:sz w:val="24"/>
          <w:szCs w:val="24"/>
        </w:rPr>
        <w:t>6</w:t>
      </w:r>
      <w:r w:rsidRPr="00FF767F">
        <w:rPr>
          <w:rStyle w:val="aa"/>
          <w:rFonts w:ascii="Times New Roman" w:hAnsi="Times New Roman"/>
          <w:sz w:val="24"/>
          <w:szCs w:val="24"/>
        </w:rPr>
        <w:t>)</w:t>
      </w:r>
      <w:r>
        <w:rPr>
          <w:rStyle w:val="aa"/>
          <w:rFonts w:ascii="Times New Roman" w:hAnsi="Times New Roman"/>
          <w:sz w:val="24"/>
          <w:szCs w:val="24"/>
        </w:rPr>
        <w:t xml:space="preserve"> </w:t>
      </w:r>
      <w:r w:rsidRPr="00FF767F">
        <w:rPr>
          <w:rStyle w:val="aa"/>
          <w:rFonts w:ascii="Times New Roman" w:hAnsi="Times New Roman"/>
          <w:sz w:val="24"/>
          <w:szCs w:val="24"/>
        </w:rPr>
        <w:t xml:space="preserve">and </w:t>
      </w:r>
      <w:r>
        <w:rPr>
          <w:rStyle w:val="aa"/>
          <w:rFonts w:ascii="Times New Roman" w:hAnsi="Times New Roman"/>
          <w:sz w:val="24"/>
          <w:szCs w:val="24"/>
        </w:rPr>
        <w:t>pseudo head-to-head (2,6</w:t>
      </w:r>
      <w:r w:rsidRPr="00327789">
        <w:rPr>
          <w:rStyle w:val="aa"/>
          <w:rFonts w:ascii="Times New Roman" w:hAnsi="Times New Roman"/>
          <w:sz w:val="24"/>
          <w:szCs w:val="24"/>
          <w:vertAlign w:val="superscript"/>
        </w:rPr>
        <w:t>R</w:t>
      </w:r>
      <w:r>
        <w:rPr>
          <w:rStyle w:val="aa"/>
          <w:rFonts w:ascii="Times New Roman" w:hAnsi="Times New Roman"/>
          <w:sz w:val="24"/>
          <w:szCs w:val="24"/>
        </w:rPr>
        <w:t>) type of</w:t>
      </w:r>
      <w:r w:rsidRPr="00FF767F">
        <w:rPr>
          <w:rStyle w:val="aa"/>
          <w:rFonts w:ascii="Times New Roman" w:hAnsi="Times New Roman"/>
          <w:sz w:val="24"/>
          <w:szCs w:val="24"/>
        </w:rPr>
        <w:t xml:space="preserve"> CD dimer</w:t>
      </w:r>
      <w:r>
        <w:rPr>
          <w:rStyle w:val="aa"/>
          <w:rFonts w:ascii="Times New Roman" w:hAnsi="Times New Roman"/>
          <w:sz w:val="24"/>
          <w:szCs w:val="24"/>
        </w:rPr>
        <w:t>s</w:t>
      </w:r>
      <w:r w:rsidRPr="00FF767F">
        <w:rPr>
          <w:rStyle w:val="aa"/>
          <w:rFonts w:ascii="Times New Roman" w:hAnsi="Times New Roman"/>
          <w:sz w:val="24"/>
          <w:szCs w:val="24"/>
        </w:rPr>
        <w:t xml:space="preserve"> were </w:t>
      </w:r>
      <w:r>
        <w:rPr>
          <w:rStyle w:val="aa"/>
          <w:rFonts w:ascii="Times New Roman" w:hAnsi="Times New Roman"/>
          <w:sz w:val="24"/>
          <w:szCs w:val="24"/>
        </w:rPr>
        <w:t>achieved</w:t>
      </w:r>
      <w:r w:rsidRPr="002B410D">
        <w:rPr>
          <w:rStyle w:val="aa"/>
          <w:rFonts w:ascii="Times New Roman" w:hAnsi="Times New Roman"/>
          <w:sz w:val="24"/>
          <w:szCs w:val="24"/>
        </w:rPr>
        <w:t>.</w:t>
      </w:r>
      <w:r>
        <w:rPr>
          <w:rStyle w:val="aa"/>
          <w:rFonts w:ascii="Times New Roman" w:hAnsi="Times New Roman"/>
          <w:sz w:val="24"/>
          <w:szCs w:val="24"/>
        </w:rPr>
        <w:t xml:space="preserve"> </w:t>
      </w:r>
      <w:r w:rsidRPr="00266293">
        <w:rPr>
          <w:rStyle w:val="aa"/>
          <w:rFonts w:ascii="Times New Roman" w:hAnsi="Times New Roman"/>
          <w:sz w:val="24"/>
          <w:szCs w:val="24"/>
        </w:rPr>
        <w:t xml:space="preserve">In addition, </w:t>
      </w:r>
      <w:r>
        <w:rPr>
          <w:rStyle w:val="aa"/>
          <w:rFonts w:ascii="Times New Roman" w:hAnsi="Times New Roman"/>
          <w:sz w:val="24"/>
          <w:szCs w:val="24"/>
        </w:rPr>
        <w:t xml:space="preserve">we will discuss </w:t>
      </w:r>
      <w:r w:rsidRPr="00B64F10">
        <w:rPr>
          <w:rFonts w:ascii="Times New Roman" w:hAnsi="Times New Roman"/>
          <w:sz w:val="24"/>
          <w:szCs w:val="24"/>
        </w:rPr>
        <w:t xml:space="preserve">their </w:t>
      </w:r>
      <w:r>
        <w:rPr>
          <w:rFonts w:ascii="Times New Roman" w:hAnsi="Times New Roman" w:hint="eastAsia"/>
          <w:sz w:val="24"/>
          <w:szCs w:val="24"/>
        </w:rPr>
        <w:t>i</w:t>
      </w:r>
      <w:r>
        <w:rPr>
          <w:rFonts w:ascii="Times New Roman" w:hAnsi="Times New Roman"/>
          <w:sz w:val="24"/>
          <w:szCs w:val="24"/>
        </w:rPr>
        <w:t>nclusion a</w:t>
      </w:r>
      <w:r w:rsidRPr="00B64F10">
        <w:rPr>
          <w:rFonts w:ascii="Times New Roman" w:hAnsi="Times New Roman"/>
          <w:sz w:val="24"/>
          <w:szCs w:val="24"/>
        </w:rPr>
        <w:t>bility</w:t>
      </w:r>
      <w:r w:rsidR="00F773F3">
        <w:rPr>
          <w:rFonts w:ascii="Times New Roman" w:hAnsi="Times New Roman"/>
          <w:sz w:val="24"/>
          <w:szCs w:val="24"/>
        </w:rPr>
        <w:t xml:space="preserve"> for </w:t>
      </w:r>
      <w:r w:rsidRPr="005962E7">
        <w:rPr>
          <w:rFonts w:ascii="Times New Roman" w:hAnsi="Times New Roman"/>
          <w:sz w:val="24"/>
          <w:szCs w:val="24"/>
        </w:rPr>
        <w:t>polyethylene glycol</w:t>
      </w:r>
      <w:r w:rsidR="00F773F3">
        <w:rPr>
          <w:rFonts w:ascii="Times New Roman" w:hAnsi="Times New Roman"/>
          <w:sz w:val="24"/>
          <w:szCs w:val="24"/>
        </w:rPr>
        <w:t>; M.W. = 1000</w:t>
      </w:r>
      <w:bookmarkStart w:id="1" w:name="_GoBack"/>
      <w:bookmarkEnd w:id="1"/>
      <w:r w:rsidRPr="00266293">
        <w:rPr>
          <w:rStyle w:val="aa"/>
          <w:rFonts w:ascii="Times New Roman" w:hAnsi="Times New Roman"/>
          <w:sz w:val="24"/>
          <w:szCs w:val="24"/>
        </w:rPr>
        <w:t>.</w:t>
      </w:r>
    </w:p>
    <w:p w:rsidR="008473EB" w:rsidRPr="00431EF8" w:rsidRDefault="008473EB" w:rsidP="008473EB">
      <w:pPr>
        <w:tabs>
          <w:tab w:val="left" w:pos="2694"/>
        </w:tabs>
        <w:autoSpaceDE w:val="0"/>
        <w:autoSpaceDN w:val="0"/>
        <w:adjustRightInd w:val="0"/>
        <w:spacing w:line="320" w:lineRule="exact"/>
        <w:ind w:rightChars="26" w:right="55"/>
        <w:rPr>
          <w:iCs/>
          <w:spacing w:val="-4"/>
          <w:sz w:val="24"/>
          <w:szCs w:val="24"/>
        </w:rPr>
      </w:pPr>
    </w:p>
    <w:p w:rsidR="008473EB" w:rsidRPr="000A2EB5" w:rsidRDefault="008473EB" w:rsidP="008473EB">
      <w:pPr>
        <w:tabs>
          <w:tab w:val="left" w:pos="2694"/>
        </w:tabs>
        <w:autoSpaceDE w:val="0"/>
        <w:autoSpaceDN w:val="0"/>
        <w:adjustRightInd w:val="0"/>
        <w:ind w:rightChars="26" w:right="55"/>
        <w:rPr>
          <w:rFonts w:ascii="Times New Roman" w:hAnsi="Times New Roman"/>
          <w:b/>
          <w:iCs/>
          <w:spacing w:val="-4"/>
          <w:sz w:val="24"/>
        </w:rPr>
      </w:pPr>
      <w:r w:rsidRPr="001570D4">
        <w:rPr>
          <w:rFonts w:ascii="Times New Roman" w:hAnsi="Times New Roman"/>
          <w:b/>
          <w:iCs/>
          <w:spacing w:val="-4"/>
          <w:sz w:val="24"/>
        </w:rPr>
        <w:t xml:space="preserve">1. </w:t>
      </w:r>
      <w:r w:rsidRPr="001570D4">
        <w:rPr>
          <w:rFonts w:ascii="Times New Roman" w:hAnsi="Times New Roman"/>
          <w:b/>
          <w:iCs/>
          <w:spacing w:val="-4"/>
          <w:sz w:val="24"/>
        </w:rPr>
        <w:t>緒言</w:t>
      </w:r>
    </w:p>
    <w:p w:rsidR="008473EB" w:rsidRPr="00BF3537" w:rsidRDefault="008473EB" w:rsidP="008473EB">
      <w:pPr>
        <w:tabs>
          <w:tab w:val="left" w:pos="2694"/>
        </w:tabs>
        <w:autoSpaceDE w:val="0"/>
        <w:autoSpaceDN w:val="0"/>
        <w:adjustRightInd w:val="0"/>
        <w:ind w:rightChars="26" w:right="55" w:firstLineChars="100" w:firstLine="240"/>
        <w:rPr>
          <w:rFonts w:ascii="ＭＳ 明朝" w:hAnsi="ＭＳ 明朝"/>
          <w:sz w:val="24"/>
        </w:rPr>
      </w:pPr>
      <w:r w:rsidRPr="006F1273">
        <w:rPr>
          <w:rFonts w:ascii="Times New Roman" w:hAnsi="Times New Roman" w:hint="eastAsia"/>
          <w:sz w:val="24"/>
        </w:rPr>
        <w:t>シクロデキストリン</w:t>
      </w:r>
      <w:r w:rsidRPr="006F1273">
        <w:rPr>
          <w:rFonts w:ascii="Times New Roman" w:hAnsi="Times New Roman"/>
          <w:sz w:val="24"/>
        </w:rPr>
        <w:t>(CD)</w:t>
      </w:r>
      <w:r w:rsidRPr="006F1273">
        <w:rPr>
          <w:rFonts w:ascii="Times New Roman" w:hAnsi="Times New Roman" w:hint="eastAsia"/>
          <w:sz w:val="24"/>
        </w:rPr>
        <w:t>はグルコースが環状に</w:t>
      </w:r>
      <w:r w:rsidRPr="00EE2B1E">
        <w:rPr>
          <w:rFonts w:ascii="Symbol" w:hAnsi="Symbol"/>
          <w:sz w:val="24"/>
        </w:rPr>
        <w:t></w:t>
      </w:r>
      <w:r w:rsidRPr="006F1273">
        <w:rPr>
          <w:rFonts w:ascii="Times New Roman" w:hAnsi="Times New Roman"/>
          <w:sz w:val="24"/>
        </w:rPr>
        <w:t>-1,4-</w:t>
      </w:r>
      <w:r w:rsidRPr="006F1273">
        <w:rPr>
          <w:rFonts w:ascii="Times New Roman" w:hAnsi="Times New Roman" w:hint="eastAsia"/>
          <w:sz w:val="24"/>
        </w:rPr>
        <w:t>結合したオリゴ糖で、一般にグルコースの数が</w:t>
      </w:r>
      <w:r w:rsidRPr="006F1273">
        <w:rPr>
          <w:rFonts w:ascii="Times New Roman" w:hAnsi="Times New Roman"/>
          <w:sz w:val="24"/>
        </w:rPr>
        <w:t>6</w:t>
      </w:r>
      <w:r w:rsidRPr="006F1273">
        <w:rPr>
          <w:rFonts w:ascii="Times New Roman" w:hAnsi="Times New Roman" w:hint="eastAsia"/>
          <w:sz w:val="24"/>
        </w:rPr>
        <w:t>、</w:t>
      </w:r>
      <w:r w:rsidRPr="006F1273">
        <w:rPr>
          <w:rFonts w:ascii="Times New Roman" w:hAnsi="Times New Roman"/>
          <w:sz w:val="24"/>
        </w:rPr>
        <w:t>7</w:t>
      </w:r>
      <w:r w:rsidRPr="006F1273">
        <w:rPr>
          <w:rFonts w:ascii="Times New Roman" w:hAnsi="Times New Roman" w:hint="eastAsia"/>
          <w:sz w:val="24"/>
        </w:rPr>
        <w:t>、</w:t>
      </w:r>
      <w:r w:rsidRPr="006F1273">
        <w:rPr>
          <w:rFonts w:ascii="Times New Roman" w:hAnsi="Times New Roman"/>
          <w:sz w:val="24"/>
        </w:rPr>
        <w:t>8</w:t>
      </w:r>
      <w:r w:rsidRPr="006F1273">
        <w:rPr>
          <w:rFonts w:ascii="Times New Roman" w:hAnsi="Times New Roman" w:hint="eastAsia"/>
          <w:sz w:val="24"/>
        </w:rPr>
        <w:t>である</w:t>
      </w:r>
      <w:r w:rsidRPr="00823F8C">
        <w:rPr>
          <w:rFonts w:ascii="Symbol" w:hAnsi="Symbol"/>
          <w:sz w:val="24"/>
        </w:rPr>
        <w:t></w:t>
      </w:r>
      <w:r w:rsidRPr="006F1273">
        <w:rPr>
          <w:rFonts w:ascii="Times New Roman" w:hAnsi="Times New Roman"/>
          <w:sz w:val="24"/>
        </w:rPr>
        <w:t>-</w:t>
      </w:r>
      <w:r w:rsidRPr="006F1273">
        <w:rPr>
          <w:rFonts w:ascii="Times New Roman" w:hAnsi="Times New Roman" w:hint="eastAsia"/>
          <w:sz w:val="24"/>
        </w:rPr>
        <w:t>、</w:t>
      </w:r>
      <w:r w:rsidRPr="00823F8C">
        <w:rPr>
          <w:rFonts w:ascii="Symbol" w:hAnsi="Symbol"/>
          <w:sz w:val="24"/>
        </w:rPr>
        <w:t></w:t>
      </w:r>
      <w:r w:rsidRPr="006F1273">
        <w:rPr>
          <w:rFonts w:ascii="Times New Roman" w:hAnsi="Times New Roman"/>
          <w:sz w:val="24"/>
        </w:rPr>
        <w:t>-</w:t>
      </w:r>
      <w:r w:rsidRPr="006F1273">
        <w:rPr>
          <w:rFonts w:ascii="Times New Roman" w:hAnsi="Times New Roman" w:hint="eastAsia"/>
          <w:sz w:val="24"/>
        </w:rPr>
        <w:t>、</w:t>
      </w:r>
      <w:r w:rsidRPr="00823F8C">
        <w:rPr>
          <w:rFonts w:ascii="Symbol" w:hAnsi="Symbol"/>
          <w:sz w:val="24"/>
        </w:rPr>
        <w:t></w:t>
      </w:r>
      <w:r w:rsidRPr="006F1273">
        <w:rPr>
          <w:rFonts w:ascii="Times New Roman" w:hAnsi="Times New Roman"/>
          <w:sz w:val="24"/>
        </w:rPr>
        <w:t>-CD</w:t>
      </w:r>
      <w:r w:rsidRPr="006F1273">
        <w:rPr>
          <w:rFonts w:ascii="Times New Roman" w:hAnsi="Times New Roman" w:hint="eastAsia"/>
          <w:sz w:val="24"/>
        </w:rPr>
        <w:t>がそれぞれ入手可能であり、その疎水空孔の大きさにあったゲスト分子を包接することが知られている。</w:t>
      </w:r>
      <w:r>
        <w:rPr>
          <w:rFonts w:ascii="Times New Roman" w:hAnsi="Times New Roman" w:hint="eastAsia"/>
          <w:sz w:val="24"/>
        </w:rPr>
        <w:t>また、低分子のみならず高分子まで包接する</w:t>
      </w:r>
      <w:r w:rsidRPr="0032082A">
        <w:rPr>
          <w:rFonts w:hint="eastAsia"/>
          <w:sz w:val="24"/>
          <w:szCs w:val="24"/>
          <w:vertAlign w:val="superscript"/>
        </w:rPr>
        <w:t>1)</w:t>
      </w:r>
      <w:r>
        <w:rPr>
          <w:rFonts w:ascii="Times New Roman" w:hAnsi="Times New Roman" w:hint="eastAsia"/>
          <w:sz w:val="24"/>
        </w:rPr>
        <w:t>ことが知られており、高分子包接現象を利用した新しい機能高分子が精力的に研究されている</w:t>
      </w:r>
      <w:r>
        <w:rPr>
          <w:sz w:val="24"/>
          <w:szCs w:val="24"/>
          <w:vertAlign w:val="superscript"/>
        </w:rPr>
        <w:t>2</w:t>
      </w:r>
      <w:r w:rsidRPr="0032082A">
        <w:rPr>
          <w:rFonts w:hint="eastAsia"/>
          <w:sz w:val="24"/>
          <w:szCs w:val="24"/>
          <w:vertAlign w:val="superscript"/>
        </w:rPr>
        <w:t>)</w:t>
      </w:r>
      <w:r>
        <w:rPr>
          <w:sz w:val="24"/>
          <w:szCs w:val="24"/>
          <w:vertAlign w:val="superscript"/>
        </w:rPr>
        <w:t>, 3)</w:t>
      </w:r>
      <w:r>
        <w:rPr>
          <w:rFonts w:ascii="Times New Roman" w:hAnsi="Times New Roman" w:hint="eastAsia"/>
          <w:sz w:val="24"/>
        </w:rPr>
        <w:t>。</w:t>
      </w:r>
      <w:r w:rsidRPr="006F1273">
        <w:rPr>
          <w:rFonts w:ascii="Times New Roman" w:hAnsi="Times New Roman" w:hint="eastAsia"/>
          <w:sz w:val="24"/>
        </w:rPr>
        <w:t>当研究室では、様々な</w:t>
      </w:r>
      <w:r>
        <w:rPr>
          <w:rFonts w:ascii="Times New Roman" w:hAnsi="Times New Roman" w:hint="eastAsia"/>
          <w:sz w:val="24"/>
        </w:rPr>
        <w:t>疎水空孔を持つ</w:t>
      </w:r>
      <w:r w:rsidRPr="006F1273">
        <w:rPr>
          <w:rFonts w:ascii="Times New Roman" w:hAnsi="Times New Roman"/>
          <w:sz w:val="24"/>
        </w:rPr>
        <w:t>CD</w:t>
      </w:r>
      <w:r w:rsidRPr="006F1273">
        <w:rPr>
          <w:rFonts w:ascii="Times New Roman" w:hAnsi="Times New Roman" w:hint="eastAsia"/>
          <w:sz w:val="24"/>
        </w:rPr>
        <w:t>二量体ライブラリーを構築してきた</w:t>
      </w:r>
      <w:r>
        <w:rPr>
          <w:sz w:val="24"/>
          <w:szCs w:val="24"/>
          <w:vertAlign w:val="superscript"/>
        </w:rPr>
        <w:t>4)</w:t>
      </w:r>
      <w:r w:rsidRPr="006F1273">
        <w:rPr>
          <w:rFonts w:ascii="Times New Roman" w:hAnsi="Times New Roman" w:hint="eastAsia"/>
          <w:sz w:val="24"/>
        </w:rPr>
        <w:t>。特に、</w:t>
      </w:r>
      <w:r w:rsidRPr="006E6206">
        <w:rPr>
          <w:rFonts w:ascii="Times New Roman" w:hAnsi="Times New Roman" w:hint="eastAsia"/>
          <w:i/>
          <w:sz w:val="24"/>
        </w:rPr>
        <w:t>o</w:t>
      </w:r>
      <w:r>
        <w:rPr>
          <w:rFonts w:ascii="Times New Roman" w:hAnsi="Times New Roman" w:hint="eastAsia"/>
          <w:sz w:val="24"/>
        </w:rPr>
        <w:t>-</w:t>
      </w:r>
      <w:r>
        <w:rPr>
          <w:rFonts w:ascii="Times New Roman" w:hAnsi="Times New Roman" w:hint="eastAsia"/>
          <w:sz w:val="24"/>
        </w:rPr>
        <w:t>、</w:t>
      </w:r>
      <w:r w:rsidRPr="006E6206">
        <w:rPr>
          <w:rFonts w:ascii="Times New Roman" w:hAnsi="Times New Roman" w:hint="eastAsia"/>
          <w:i/>
          <w:sz w:val="24"/>
        </w:rPr>
        <w:t>m</w:t>
      </w:r>
      <w:r>
        <w:rPr>
          <w:rFonts w:ascii="Times New Roman" w:hAnsi="Times New Roman" w:hint="eastAsia"/>
          <w:sz w:val="24"/>
        </w:rPr>
        <w:t>-</w:t>
      </w:r>
      <w:r>
        <w:rPr>
          <w:rFonts w:ascii="Times New Roman" w:hAnsi="Times New Roman" w:hint="eastAsia"/>
          <w:sz w:val="24"/>
        </w:rPr>
        <w:t>、</w:t>
      </w:r>
      <w:r w:rsidRPr="006E6206">
        <w:rPr>
          <w:rFonts w:ascii="Times New Roman" w:hAnsi="Times New Roman" w:hint="eastAsia"/>
          <w:i/>
          <w:sz w:val="24"/>
        </w:rPr>
        <w:t>p</w:t>
      </w:r>
      <w:r>
        <w:rPr>
          <w:rFonts w:ascii="Times New Roman" w:hAnsi="Times New Roman" w:hint="eastAsia"/>
          <w:sz w:val="24"/>
        </w:rPr>
        <w:t>-</w:t>
      </w:r>
      <w:r>
        <w:rPr>
          <w:rFonts w:ascii="Times New Roman" w:hAnsi="Times New Roman" w:hint="eastAsia"/>
          <w:sz w:val="24"/>
        </w:rPr>
        <w:t>のキシレンジブロミドを架橋基とした</w:t>
      </w:r>
      <w:r w:rsidRPr="00823F8C">
        <w:rPr>
          <w:rFonts w:ascii="Symbol" w:hAnsi="Symbol"/>
          <w:sz w:val="24"/>
        </w:rPr>
        <w:t></w:t>
      </w:r>
      <w:r w:rsidRPr="006F1273">
        <w:rPr>
          <w:rFonts w:ascii="Times New Roman" w:hAnsi="Times New Roman"/>
          <w:sz w:val="24"/>
        </w:rPr>
        <w:t>-CD</w:t>
      </w:r>
      <w:r w:rsidRPr="006F1273">
        <w:rPr>
          <w:rFonts w:ascii="Times New Roman" w:hAnsi="Times New Roman" w:hint="eastAsia"/>
          <w:sz w:val="24"/>
        </w:rPr>
        <w:t>二量体</w:t>
      </w:r>
      <w:r>
        <w:rPr>
          <w:rFonts w:ascii="Times New Roman" w:hAnsi="Times New Roman" w:hint="eastAsia"/>
          <w:sz w:val="24"/>
        </w:rPr>
        <w:t>の合成においでは、</w:t>
      </w:r>
      <w:r>
        <w:rPr>
          <w:rFonts w:ascii="Times New Roman" w:hAnsi="Times New Roman" w:hint="eastAsia"/>
          <w:sz w:val="24"/>
        </w:rPr>
        <w:t>12</w:t>
      </w:r>
      <w:r>
        <w:rPr>
          <w:rFonts w:ascii="Times New Roman" w:hAnsi="Times New Roman" w:hint="eastAsia"/>
          <w:sz w:val="24"/>
        </w:rPr>
        <w:t>種類の異なる疎水形状を持った</w:t>
      </w:r>
      <w:r w:rsidRPr="00823F8C">
        <w:rPr>
          <w:rFonts w:ascii="Symbol" w:hAnsi="Symbol"/>
          <w:sz w:val="24"/>
        </w:rPr>
        <w:t></w:t>
      </w:r>
      <w:r w:rsidRPr="006F1273">
        <w:rPr>
          <w:rFonts w:ascii="Times New Roman" w:hAnsi="Times New Roman"/>
          <w:sz w:val="24"/>
        </w:rPr>
        <w:t>-CD</w:t>
      </w:r>
      <w:r w:rsidRPr="006F1273">
        <w:rPr>
          <w:rFonts w:ascii="Times New Roman" w:hAnsi="Times New Roman" w:hint="eastAsia"/>
          <w:sz w:val="24"/>
        </w:rPr>
        <w:t>二量体</w:t>
      </w:r>
      <w:r>
        <w:rPr>
          <w:rFonts w:ascii="Times New Roman" w:hAnsi="Times New Roman" w:hint="eastAsia"/>
          <w:sz w:val="24"/>
        </w:rPr>
        <w:t>が合成できることを報告している。</w:t>
      </w:r>
      <w:r w:rsidRPr="006F1273">
        <w:rPr>
          <w:rFonts w:ascii="Times New Roman" w:hAnsi="Times New Roman" w:hint="eastAsia"/>
          <w:sz w:val="24"/>
        </w:rPr>
        <w:t>本研究では、</w:t>
      </w:r>
      <w:r w:rsidRPr="00EE2B1E">
        <w:rPr>
          <w:rFonts w:ascii="Symbol" w:hAnsi="Symbol"/>
          <w:sz w:val="24"/>
        </w:rPr>
        <w:t></w:t>
      </w:r>
      <w:r w:rsidRPr="006F1273">
        <w:rPr>
          <w:rFonts w:ascii="Times New Roman" w:hAnsi="Times New Roman"/>
          <w:sz w:val="24"/>
        </w:rPr>
        <w:t>-CD</w:t>
      </w:r>
      <w:r w:rsidRPr="006F1273">
        <w:rPr>
          <w:rFonts w:ascii="Times New Roman" w:hAnsi="Times New Roman" w:hint="eastAsia"/>
          <w:sz w:val="24"/>
        </w:rPr>
        <w:t>を用いて</w:t>
      </w:r>
      <w:r w:rsidRPr="006E6206">
        <w:rPr>
          <w:rFonts w:ascii="Times New Roman" w:hAnsi="Times New Roman" w:hint="eastAsia"/>
          <w:i/>
          <w:sz w:val="24"/>
        </w:rPr>
        <w:t>o</w:t>
      </w:r>
      <w:r>
        <w:rPr>
          <w:rFonts w:ascii="Times New Roman" w:hAnsi="Times New Roman" w:hint="eastAsia"/>
          <w:sz w:val="24"/>
        </w:rPr>
        <w:t>-</w:t>
      </w:r>
      <w:r>
        <w:rPr>
          <w:rFonts w:ascii="Times New Roman" w:hAnsi="Times New Roman" w:hint="eastAsia"/>
          <w:sz w:val="24"/>
        </w:rPr>
        <w:t>、</w:t>
      </w:r>
      <w:r w:rsidRPr="006E6206">
        <w:rPr>
          <w:rFonts w:ascii="Times New Roman" w:hAnsi="Times New Roman" w:hint="eastAsia"/>
          <w:i/>
          <w:sz w:val="24"/>
        </w:rPr>
        <w:t>m</w:t>
      </w:r>
      <w:r>
        <w:rPr>
          <w:rFonts w:ascii="Times New Roman" w:hAnsi="Times New Roman" w:hint="eastAsia"/>
          <w:sz w:val="24"/>
        </w:rPr>
        <w:t>-</w:t>
      </w:r>
      <w:r>
        <w:rPr>
          <w:rFonts w:ascii="Times New Roman" w:hAnsi="Times New Roman" w:hint="eastAsia"/>
          <w:sz w:val="24"/>
        </w:rPr>
        <w:t>、</w:t>
      </w:r>
      <w:r w:rsidRPr="006E6206">
        <w:rPr>
          <w:rFonts w:ascii="Times New Roman" w:hAnsi="Times New Roman" w:hint="eastAsia"/>
          <w:i/>
          <w:sz w:val="24"/>
        </w:rPr>
        <w:t>p</w:t>
      </w:r>
      <w:r>
        <w:rPr>
          <w:rFonts w:ascii="Times New Roman" w:hAnsi="Times New Roman" w:hint="eastAsia"/>
          <w:sz w:val="24"/>
        </w:rPr>
        <w:t>-</w:t>
      </w:r>
      <w:r>
        <w:rPr>
          <w:rFonts w:ascii="Times New Roman" w:hAnsi="Times New Roman" w:hint="eastAsia"/>
          <w:sz w:val="24"/>
        </w:rPr>
        <w:t>の</w:t>
      </w:r>
      <w:r w:rsidRPr="006F1273">
        <w:rPr>
          <w:rFonts w:ascii="Times New Roman" w:hAnsi="Times New Roman" w:hint="eastAsia"/>
          <w:sz w:val="24"/>
        </w:rPr>
        <w:t>キシレンジブロミドを架橋基とした</w:t>
      </w:r>
      <w:r w:rsidRPr="00823F8C">
        <w:rPr>
          <w:rFonts w:ascii="Symbol" w:hAnsi="Symbol"/>
          <w:sz w:val="24"/>
        </w:rPr>
        <w:t></w:t>
      </w:r>
      <w:r w:rsidRPr="006F1273">
        <w:rPr>
          <w:rFonts w:ascii="Times New Roman" w:hAnsi="Times New Roman"/>
          <w:sz w:val="24"/>
        </w:rPr>
        <w:t>-CD</w:t>
      </w:r>
      <w:r w:rsidRPr="006F1273">
        <w:rPr>
          <w:rFonts w:ascii="Times New Roman" w:hAnsi="Times New Roman" w:hint="eastAsia"/>
          <w:sz w:val="24"/>
        </w:rPr>
        <w:t>二量体の合成を</w:t>
      </w:r>
      <w:r>
        <w:rPr>
          <w:rFonts w:ascii="Times New Roman" w:hAnsi="Times New Roman" w:hint="eastAsia"/>
          <w:sz w:val="24"/>
        </w:rPr>
        <w:t>試み、</w:t>
      </w:r>
      <w:r>
        <w:rPr>
          <w:rFonts w:ascii="Times New Roman" w:hAnsi="Times New Roman" w:hint="eastAsia"/>
          <w:sz w:val="24"/>
        </w:rPr>
        <w:t>12</w:t>
      </w:r>
      <w:r>
        <w:rPr>
          <w:rFonts w:ascii="Times New Roman" w:hAnsi="Times New Roman" w:hint="eastAsia"/>
          <w:sz w:val="24"/>
        </w:rPr>
        <w:t>種類の異なる疎水形状を持った</w:t>
      </w:r>
      <w:r w:rsidRPr="00EE2B1E">
        <w:rPr>
          <w:rFonts w:ascii="Symbol" w:hAnsi="Symbol"/>
          <w:sz w:val="24"/>
        </w:rPr>
        <w:t></w:t>
      </w:r>
      <w:r w:rsidRPr="006F1273">
        <w:rPr>
          <w:rFonts w:ascii="Times New Roman" w:hAnsi="Times New Roman"/>
          <w:sz w:val="24"/>
        </w:rPr>
        <w:t>-CD</w:t>
      </w:r>
      <w:r w:rsidRPr="006F1273">
        <w:rPr>
          <w:rFonts w:ascii="Times New Roman" w:hAnsi="Times New Roman" w:hint="eastAsia"/>
          <w:sz w:val="24"/>
        </w:rPr>
        <w:t>二量体</w:t>
      </w:r>
      <w:r>
        <w:rPr>
          <w:rFonts w:ascii="Times New Roman" w:hAnsi="Times New Roman" w:hint="eastAsia"/>
          <w:sz w:val="24"/>
        </w:rPr>
        <w:t>が合成できることを見いだしたので、その詳細を発表する</w:t>
      </w:r>
      <w:r w:rsidRPr="006F1273">
        <w:rPr>
          <w:rFonts w:ascii="Times New Roman" w:hAnsi="Times New Roman" w:hint="eastAsia"/>
          <w:sz w:val="24"/>
        </w:rPr>
        <w:t>。</w:t>
      </w:r>
      <w:r>
        <w:rPr>
          <w:rFonts w:ascii="Times New Roman" w:hAnsi="Times New Roman" w:hint="eastAsia"/>
          <w:sz w:val="24"/>
        </w:rPr>
        <w:t>また、</w:t>
      </w:r>
      <w:r w:rsidRPr="006F1273">
        <w:rPr>
          <w:rFonts w:ascii="Times New Roman" w:hAnsi="Times New Roman" w:hint="eastAsia"/>
          <w:sz w:val="24"/>
        </w:rPr>
        <w:t>得られた</w:t>
      </w:r>
      <w:r w:rsidRPr="00EE2B1E">
        <w:rPr>
          <w:rFonts w:ascii="Symbol" w:hAnsi="Symbol"/>
          <w:sz w:val="24"/>
        </w:rPr>
        <w:t></w:t>
      </w:r>
      <w:r w:rsidRPr="006F1273">
        <w:rPr>
          <w:rFonts w:ascii="Times New Roman" w:hAnsi="Times New Roman"/>
          <w:sz w:val="24"/>
        </w:rPr>
        <w:t>-CD</w:t>
      </w:r>
      <w:r w:rsidRPr="006F1273">
        <w:rPr>
          <w:rFonts w:ascii="Times New Roman" w:hAnsi="Times New Roman" w:hint="eastAsia"/>
          <w:sz w:val="24"/>
        </w:rPr>
        <w:t>二量体</w:t>
      </w:r>
      <w:r>
        <w:rPr>
          <w:rFonts w:ascii="Times New Roman" w:hAnsi="Times New Roman" w:hint="eastAsia"/>
          <w:sz w:val="24"/>
        </w:rPr>
        <w:t>ライブラリーを用いて</w:t>
      </w:r>
      <w:r w:rsidRPr="006F1273">
        <w:rPr>
          <w:rFonts w:ascii="Times New Roman" w:hAnsi="Times New Roman" w:hint="eastAsia"/>
          <w:sz w:val="24"/>
        </w:rPr>
        <w:t>ポリエチレングリコール</w:t>
      </w:r>
      <w:r w:rsidRPr="006F1273">
        <w:rPr>
          <w:rFonts w:ascii="Times New Roman" w:hAnsi="Times New Roman"/>
          <w:sz w:val="24"/>
        </w:rPr>
        <w:t>(PEG)</w:t>
      </w:r>
      <w:r>
        <w:rPr>
          <w:rFonts w:ascii="Times New Roman" w:hAnsi="Times New Roman" w:hint="eastAsia"/>
          <w:sz w:val="24"/>
        </w:rPr>
        <w:t>の</w:t>
      </w:r>
      <w:r w:rsidRPr="006F1273">
        <w:rPr>
          <w:rFonts w:ascii="Times New Roman" w:hAnsi="Times New Roman" w:hint="eastAsia"/>
          <w:sz w:val="24"/>
        </w:rPr>
        <w:t>包接実験を行ったので、そ</w:t>
      </w:r>
      <w:r w:rsidRPr="00BF3537">
        <w:rPr>
          <w:rFonts w:ascii="ＭＳ 明朝" w:hAnsi="ＭＳ 明朝" w:hint="eastAsia"/>
          <w:sz w:val="24"/>
        </w:rPr>
        <w:t>の詳細を発表する。</w:t>
      </w:r>
    </w:p>
    <w:p w:rsidR="008473EB" w:rsidRPr="00BF3537" w:rsidRDefault="008473EB" w:rsidP="008473EB">
      <w:pPr>
        <w:rPr>
          <w:rFonts w:ascii="ＭＳ 明朝" w:hAnsi="ＭＳ 明朝"/>
          <w:b/>
          <w:iCs/>
          <w:spacing w:val="-4"/>
          <w:sz w:val="24"/>
          <w:szCs w:val="24"/>
        </w:rPr>
      </w:pPr>
      <w:r w:rsidRPr="00BF3537">
        <w:rPr>
          <w:rFonts w:ascii="ＭＳ 明朝" w:hAnsi="ＭＳ 明朝"/>
          <w:b/>
          <w:iCs/>
          <w:spacing w:val="-4"/>
          <w:sz w:val="24"/>
        </w:rPr>
        <w:t xml:space="preserve">2. </w:t>
      </w:r>
      <w:r w:rsidRPr="00BF3537">
        <w:rPr>
          <w:rFonts w:ascii="ＭＳ 明朝" w:hAnsi="ＭＳ 明朝"/>
          <w:b/>
          <w:iCs/>
          <w:spacing w:val="-4"/>
          <w:sz w:val="24"/>
          <w:szCs w:val="24"/>
        </w:rPr>
        <w:t>実験</w:t>
      </w:r>
    </w:p>
    <w:p w:rsidR="008473EB" w:rsidRPr="00BF3537" w:rsidRDefault="008473EB" w:rsidP="008473EB">
      <w:pPr>
        <w:ind w:firstLineChars="100" w:firstLine="240"/>
        <w:rPr>
          <w:rFonts w:ascii="ＭＳ 明朝" w:hAnsi="ＭＳ 明朝"/>
          <w:b/>
          <w:iCs/>
          <w:spacing w:val="-4"/>
          <w:sz w:val="24"/>
          <w:szCs w:val="24"/>
        </w:rPr>
      </w:pPr>
      <w:r w:rsidRPr="006F1273">
        <w:rPr>
          <w:rFonts w:ascii="Times New Roman" w:hAnsi="Times New Roman"/>
          <w:sz w:val="24"/>
        </w:rPr>
        <w:t>CD</w:t>
      </w:r>
      <w:r w:rsidRPr="00BF3537">
        <w:rPr>
          <w:rFonts w:ascii="ＭＳ 明朝" w:hAnsi="ＭＳ 明朝" w:hint="eastAsia"/>
          <w:sz w:val="24"/>
          <w:szCs w:val="24"/>
        </w:rPr>
        <w:t>二量体の合成は</w:t>
      </w:r>
      <w:r w:rsidRPr="003006DF">
        <w:rPr>
          <w:rFonts w:ascii="Times New Roman" w:hAnsi="Times New Roman"/>
          <w:sz w:val="24"/>
          <w:szCs w:val="24"/>
        </w:rPr>
        <w:t>Scheme 1</w:t>
      </w:r>
      <w:r w:rsidRPr="00BF3537">
        <w:rPr>
          <w:rFonts w:ascii="ＭＳ 明朝" w:hAnsi="ＭＳ 明朝" w:hint="eastAsia"/>
          <w:sz w:val="24"/>
          <w:szCs w:val="24"/>
        </w:rPr>
        <w:t>に従って行った。</w:t>
      </w:r>
      <w:r w:rsidRPr="00BF3537">
        <w:rPr>
          <w:rFonts w:ascii="Symbol" w:hAnsi="Symbol"/>
          <w:sz w:val="24"/>
          <w:szCs w:val="24"/>
        </w:rPr>
        <w:t></w:t>
      </w:r>
      <w:r w:rsidRPr="00BF3537">
        <w:rPr>
          <w:rFonts w:ascii="ＭＳ 明朝" w:hAnsi="ＭＳ 明朝"/>
          <w:sz w:val="24"/>
          <w:szCs w:val="24"/>
        </w:rPr>
        <w:t>-</w:t>
      </w:r>
      <w:r w:rsidRPr="00BF3537">
        <w:rPr>
          <w:rFonts w:ascii="Times New Roman" w:hAnsi="Times New Roman"/>
          <w:sz w:val="24"/>
          <w:szCs w:val="24"/>
        </w:rPr>
        <w:t>CD(5 eq.)</w:t>
      </w:r>
      <w:r w:rsidRPr="00BF3537">
        <w:rPr>
          <w:rFonts w:ascii="ＭＳ 明朝" w:hAnsi="ＭＳ 明朝" w:hint="eastAsia"/>
          <w:sz w:val="24"/>
          <w:szCs w:val="24"/>
        </w:rPr>
        <w:t>と</w:t>
      </w:r>
      <w:r w:rsidRPr="00BF3537">
        <w:rPr>
          <w:rFonts w:ascii="Times New Roman" w:hAnsi="Times New Roman"/>
          <w:sz w:val="24"/>
          <w:szCs w:val="24"/>
        </w:rPr>
        <w:t>NaOH(50 eq.)</w:t>
      </w:r>
      <w:r w:rsidRPr="00BF3537">
        <w:rPr>
          <w:rFonts w:ascii="ＭＳ 明朝" w:hAnsi="ＭＳ 明朝" w:hint="eastAsia"/>
          <w:sz w:val="24"/>
          <w:szCs w:val="24"/>
        </w:rPr>
        <w:t>をアルゴン気流下で</w:t>
      </w:r>
      <w:r w:rsidRPr="00BF3537">
        <w:rPr>
          <w:rFonts w:ascii="Times New Roman" w:hAnsi="Times New Roman"/>
          <w:sz w:val="24"/>
          <w:szCs w:val="24"/>
        </w:rPr>
        <w:t>dry DMSO</w:t>
      </w:r>
      <w:r w:rsidRPr="00BF3537">
        <w:rPr>
          <w:rFonts w:ascii="ＭＳ 明朝" w:hAnsi="ＭＳ 明朝" w:hint="eastAsia"/>
          <w:sz w:val="24"/>
          <w:szCs w:val="24"/>
        </w:rPr>
        <w:t>に溶かし</w:t>
      </w:r>
      <w:r w:rsidRPr="00BF3537">
        <w:rPr>
          <w:rFonts w:ascii="Times New Roman" w:hAnsi="Times New Roman"/>
          <w:sz w:val="24"/>
          <w:szCs w:val="24"/>
        </w:rPr>
        <w:t>35</w:t>
      </w:r>
      <w:r w:rsidRPr="00BF3537">
        <w:rPr>
          <w:rFonts w:ascii="ＭＳ 明朝" w:hAnsi="ＭＳ 明朝" w:hint="eastAsia"/>
          <w:sz w:val="24"/>
          <w:szCs w:val="24"/>
        </w:rPr>
        <w:t>分間加熱攪拌することで水酸基の脱プロトン化を行った。その後、対応するキシレンジブロミド</w:t>
      </w:r>
      <w:r w:rsidRPr="00BF3537">
        <w:rPr>
          <w:rFonts w:ascii="Times New Roman" w:hAnsi="Times New Roman"/>
          <w:sz w:val="24"/>
          <w:szCs w:val="24"/>
        </w:rPr>
        <w:t>(1 eq.)</w:t>
      </w:r>
      <w:r w:rsidRPr="00BF3537">
        <w:rPr>
          <w:rFonts w:ascii="ＭＳ 明朝" w:hAnsi="ＭＳ 明朝" w:hint="eastAsia"/>
          <w:sz w:val="24"/>
          <w:szCs w:val="24"/>
        </w:rPr>
        <w:t>を</w:t>
      </w:r>
      <w:r w:rsidRPr="00BF3537">
        <w:rPr>
          <w:rFonts w:ascii="Times New Roman" w:hAnsi="Times New Roman"/>
          <w:sz w:val="24"/>
          <w:szCs w:val="24"/>
        </w:rPr>
        <w:t>dry DMSO</w:t>
      </w:r>
      <w:r w:rsidRPr="00BF3537">
        <w:rPr>
          <w:rFonts w:ascii="ＭＳ 明朝" w:hAnsi="ＭＳ 明朝" w:hint="eastAsia"/>
          <w:sz w:val="24"/>
          <w:szCs w:val="24"/>
        </w:rPr>
        <w:t>に溶かして加え一晩加熱攪拌した。反応後の溶液を濃塩酸で中和した後、透析、脱塩を行い、濃縮した後、大量のアセトンに加え再結晶を行った。得られた粗結晶を</w:t>
      </w:r>
      <w:r w:rsidRPr="00BF3537">
        <w:rPr>
          <w:rFonts w:ascii="Times New Roman" w:hAnsi="Times New Roman"/>
          <w:sz w:val="24"/>
          <w:szCs w:val="24"/>
        </w:rPr>
        <w:t>HPLC</w:t>
      </w:r>
      <w:r w:rsidRPr="00BF3537">
        <w:rPr>
          <w:rFonts w:ascii="ＭＳ 明朝" w:hAnsi="ＭＳ 明朝" w:hint="eastAsia"/>
          <w:sz w:val="24"/>
          <w:szCs w:val="24"/>
        </w:rPr>
        <w:t>にて精製を行うことで</w:t>
      </w:r>
      <w:r w:rsidRPr="00BF3537">
        <w:rPr>
          <w:rFonts w:ascii="Times New Roman" w:hAnsi="Times New Roman"/>
          <w:i/>
          <w:sz w:val="24"/>
          <w:szCs w:val="24"/>
        </w:rPr>
        <w:t>o</w:t>
      </w:r>
      <w:r w:rsidRPr="00BF3537">
        <w:rPr>
          <w:rFonts w:ascii="Times New Roman" w:hAnsi="Times New Roman"/>
          <w:sz w:val="24"/>
          <w:szCs w:val="24"/>
        </w:rPr>
        <w:t>-</w:t>
      </w:r>
      <w:r w:rsidRPr="00BF3537">
        <w:rPr>
          <w:rFonts w:ascii="Times New Roman" w:hAnsi="Times New Roman"/>
          <w:sz w:val="24"/>
          <w:szCs w:val="24"/>
        </w:rPr>
        <w:t>、</w:t>
      </w:r>
      <w:r w:rsidRPr="00BF3537">
        <w:rPr>
          <w:rFonts w:ascii="Times New Roman" w:hAnsi="Times New Roman"/>
          <w:i/>
          <w:sz w:val="24"/>
          <w:szCs w:val="24"/>
        </w:rPr>
        <w:t>m</w:t>
      </w:r>
      <w:r w:rsidRPr="00BF3537">
        <w:rPr>
          <w:rFonts w:ascii="Times New Roman" w:hAnsi="Times New Roman"/>
          <w:sz w:val="24"/>
          <w:szCs w:val="24"/>
        </w:rPr>
        <w:t>-</w:t>
      </w:r>
      <w:r w:rsidRPr="00BF3537">
        <w:rPr>
          <w:rFonts w:ascii="Times New Roman" w:hAnsi="Times New Roman"/>
          <w:sz w:val="24"/>
          <w:szCs w:val="24"/>
        </w:rPr>
        <w:t>、</w:t>
      </w:r>
      <w:r w:rsidRPr="00BF3537">
        <w:rPr>
          <w:rFonts w:ascii="Times New Roman" w:hAnsi="Times New Roman"/>
          <w:i/>
          <w:sz w:val="24"/>
          <w:szCs w:val="24"/>
        </w:rPr>
        <w:t>p</w:t>
      </w:r>
      <w:r w:rsidRPr="00BF3537">
        <w:rPr>
          <w:rFonts w:ascii="Times New Roman" w:hAnsi="Times New Roman"/>
          <w:sz w:val="24"/>
          <w:szCs w:val="24"/>
        </w:rPr>
        <w:t>-</w:t>
      </w:r>
      <w:r w:rsidRPr="00BF3537">
        <w:rPr>
          <w:rFonts w:ascii="ＭＳ 明朝" w:hAnsi="ＭＳ 明朝" w:hint="eastAsia"/>
          <w:sz w:val="24"/>
          <w:szCs w:val="24"/>
        </w:rPr>
        <w:t>キシレンジブロミドから各々</w:t>
      </w:r>
      <w:r w:rsidRPr="00BF3537">
        <w:rPr>
          <w:rFonts w:ascii="Times New Roman" w:hAnsi="Times New Roman"/>
          <w:sz w:val="24"/>
          <w:szCs w:val="24"/>
        </w:rPr>
        <w:t>4</w:t>
      </w:r>
      <w:r w:rsidRPr="00BF3537">
        <w:rPr>
          <w:rFonts w:ascii="ＭＳ 明朝" w:hAnsi="ＭＳ 明朝" w:hint="eastAsia"/>
          <w:sz w:val="24"/>
          <w:szCs w:val="24"/>
        </w:rPr>
        <w:t>種類、計</w:t>
      </w:r>
      <w:r w:rsidRPr="00BF3537">
        <w:rPr>
          <w:rFonts w:ascii="Times New Roman" w:hAnsi="Times New Roman"/>
          <w:sz w:val="24"/>
          <w:szCs w:val="24"/>
        </w:rPr>
        <w:t>12</w:t>
      </w:r>
      <w:r w:rsidRPr="00BF3537">
        <w:rPr>
          <w:rFonts w:ascii="ＭＳ 明朝" w:hAnsi="ＭＳ 明朝" w:hint="eastAsia"/>
          <w:sz w:val="24"/>
          <w:szCs w:val="24"/>
        </w:rPr>
        <w:t>種類の</w:t>
      </w:r>
      <w:r w:rsidRPr="00BF3537">
        <w:rPr>
          <w:rFonts w:ascii="Symbol" w:hAnsi="Symbol"/>
          <w:sz w:val="24"/>
          <w:szCs w:val="24"/>
        </w:rPr>
        <w:t></w:t>
      </w:r>
      <w:r w:rsidRPr="00BF3537">
        <w:rPr>
          <w:rFonts w:ascii="Times New Roman" w:hAnsi="Times New Roman"/>
          <w:sz w:val="24"/>
          <w:szCs w:val="24"/>
        </w:rPr>
        <w:t>-CD</w:t>
      </w:r>
      <w:r w:rsidRPr="00BF3537">
        <w:rPr>
          <w:rFonts w:ascii="ＭＳ 明朝" w:hAnsi="ＭＳ 明朝" w:hint="eastAsia"/>
          <w:sz w:val="24"/>
          <w:szCs w:val="24"/>
        </w:rPr>
        <w:t>二量体を単離した。</w:t>
      </w:r>
    </w:p>
    <w:p w:rsidR="008473EB" w:rsidRPr="001570D4" w:rsidRDefault="008473EB" w:rsidP="008473EB">
      <w:pPr>
        <w:ind w:firstLineChars="100" w:firstLine="240"/>
        <w:jc w:val="left"/>
        <w:rPr>
          <w:rFonts w:ascii="Times New Roman" w:hAnsi="Times New Roman"/>
          <w:b/>
          <w:iCs/>
          <w:spacing w:val="-4"/>
          <w:sz w:val="24"/>
        </w:rPr>
      </w:pPr>
      <w:r>
        <w:rPr>
          <w:rFonts w:ascii="Symbol" w:hAnsi="Symbol"/>
          <w:noProof/>
          <w:sz w:val="24"/>
          <w:szCs w:val="24"/>
        </w:rPr>
        <w:lastRenderedPageBreak/>
        <mc:AlternateContent>
          <mc:Choice Requires="wps">
            <w:drawing>
              <wp:anchor distT="45720" distB="45720" distL="114300" distR="114300" simplePos="0" relativeHeight="251660288" behindDoc="0" locked="0" layoutInCell="1" allowOverlap="1">
                <wp:simplePos x="0" y="0"/>
                <wp:positionH relativeFrom="column">
                  <wp:posOffset>3061335</wp:posOffset>
                </wp:positionH>
                <wp:positionV relativeFrom="paragraph">
                  <wp:posOffset>1939290</wp:posOffset>
                </wp:positionV>
                <wp:extent cx="3124835" cy="329565"/>
                <wp:effectExtent l="13335" t="5715" r="5080" b="762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329565"/>
                        </a:xfrm>
                        <a:prstGeom prst="rect">
                          <a:avLst/>
                        </a:prstGeom>
                        <a:solidFill>
                          <a:srgbClr val="FFFFFF"/>
                        </a:solidFill>
                        <a:ln w="9525">
                          <a:solidFill>
                            <a:srgbClr val="FFFFFF"/>
                          </a:solidFill>
                          <a:miter lim="800000"/>
                          <a:headEnd/>
                          <a:tailEnd/>
                        </a:ln>
                      </wps:spPr>
                      <wps:txbx>
                        <w:txbxContent>
                          <w:p w:rsidR="008473EB" w:rsidRPr="004B7A8E" w:rsidRDefault="008473EB" w:rsidP="008473EB">
                            <w:pPr>
                              <w:jc w:val="center"/>
                              <w:rPr>
                                <w:sz w:val="24"/>
                                <w:szCs w:val="24"/>
                              </w:rPr>
                            </w:pPr>
                            <w:r w:rsidRPr="004B7A8E">
                              <w:rPr>
                                <w:sz w:val="24"/>
                                <w:szCs w:val="24"/>
                              </w:rPr>
                              <w:t>Table 1 Result of inclusion experiments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41.05pt;margin-top:152.7pt;width:246.05pt;height:2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" strokecolor="white">
                <v:textbox style="mso-fit-shape-to-text:t">
                  <w:txbxContent>
                    <w:p w:rsidR="008473EB" w:rsidRPr="004B7A8E" w:rsidRDefault="008473EB" w:rsidP="008473EB">
                      <w:pPr>
                        <w:jc w:val="center"/>
                        <w:rPr>
                          <w:sz w:val="24"/>
                          <w:szCs w:val="24"/>
                        </w:rPr>
                      </w:pPr>
                      <w:r w:rsidRPr="004B7A8E">
                        <w:rPr>
                          <w:sz w:val="24"/>
                          <w:szCs w:val="24"/>
                        </w:rPr>
                        <w:t>Table 1 Result of inclusion experiments</w:t>
                      </w:r>
                    </w:p>
                  </w:txbxContent>
                </v:textbox>
                <w10:wrap type="square"/>
              </v:shape>
            </w:pict>
          </mc:Fallback>
        </mc:AlternateContent>
      </w:r>
      <w:r>
        <w:object w:dxaOrig="26276" w:dyaOrig="7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pt;height:131.95pt" o:ole="">
            <v:imagedata r:id="rId8" o:title=""/>
          </v:shape>
          <o:OLEObject Type="Embed" ProgID="ChemDraw.Document.6.0" ShapeID="_x0000_i1025" DrawAspect="Content" ObjectID="_1708348224" r:id="rId9"/>
        </w:object>
      </w:r>
      <w:r w:rsidRPr="001570D4">
        <w:rPr>
          <w:rFonts w:ascii="Times New Roman" w:hAnsi="Times New Roman"/>
          <w:b/>
        </w:rPr>
        <w:t xml:space="preserve"> </w:t>
      </w:r>
      <w:r w:rsidRPr="001570D4">
        <w:rPr>
          <w:rFonts w:ascii="Times New Roman" w:hAnsi="Times New Roman"/>
          <w:b/>
          <w:iCs/>
          <w:spacing w:val="-4"/>
          <w:sz w:val="24"/>
        </w:rPr>
        <w:t xml:space="preserve">3. </w:t>
      </w:r>
      <w:r w:rsidRPr="001570D4">
        <w:rPr>
          <w:rFonts w:ascii="Times New Roman" w:hAnsi="Times New Roman"/>
          <w:b/>
          <w:iCs/>
          <w:spacing w:val="-4"/>
          <w:sz w:val="24"/>
        </w:rPr>
        <w:t>結果と考察</w:t>
      </w:r>
    </w:p>
    <w:tbl>
      <w:tblPr>
        <w:tblpPr w:leftFromText="142" w:rightFromText="142" w:vertAnchor="text" w:horzAnchor="margin" w:tblpXSpec="right" w:tblpY="5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068"/>
        <w:gridCol w:w="679"/>
        <w:gridCol w:w="582"/>
        <w:gridCol w:w="582"/>
        <w:gridCol w:w="625"/>
      </w:tblGrid>
      <w:tr w:rsidR="008473EB" w:rsidTr="00650BE9">
        <w:tc>
          <w:tcPr>
            <w:tcW w:w="1360" w:type="dxa"/>
            <w:vMerge w:val="restart"/>
            <w:tcBorders>
              <w:top w:val="single" w:sz="12" w:space="0" w:color="auto"/>
              <w:left w:val="nil"/>
              <w:bottom w:val="single" w:sz="8" w:space="0" w:color="auto"/>
              <w:right w:val="nil"/>
            </w:tcBorders>
            <w:shd w:val="clear" w:color="auto" w:fill="auto"/>
            <w:vAlign w:val="center"/>
          </w:tcPr>
          <w:p w:rsidR="008473EB" w:rsidRPr="00AF7F5F" w:rsidRDefault="008473EB" w:rsidP="00650BE9">
            <w:pPr>
              <w:autoSpaceDE w:val="0"/>
              <w:autoSpaceDN w:val="0"/>
              <w:jc w:val="center"/>
            </w:pPr>
            <w:r w:rsidRPr="00AF7F5F">
              <w:t>Compounds</w:t>
            </w:r>
          </w:p>
          <w:p w:rsidR="008473EB" w:rsidRPr="00AF7F5F" w:rsidRDefault="008473EB" w:rsidP="00650BE9">
            <w:pPr>
              <w:autoSpaceDE w:val="0"/>
              <w:autoSpaceDN w:val="0"/>
              <w:jc w:val="center"/>
            </w:pPr>
            <w:r w:rsidRPr="00AF7F5F">
              <w:t>(linker)</w:t>
            </w:r>
          </w:p>
        </w:tc>
        <w:tc>
          <w:tcPr>
            <w:tcW w:w="1068" w:type="dxa"/>
            <w:vMerge w:val="restart"/>
            <w:tcBorders>
              <w:top w:val="single" w:sz="12" w:space="0" w:color="auto"/>
              <w:left w:val="nil"/>
              <w:bottom w:val="single" w:sz="8" w:space="0" w:color="auto"/>
              <w:right w:val="nil"/>
            </w:tcBorders>
            <w:shd w:val="clear" w:color="auto" w:fill="auto"/>
            <w:vAlign w:val="center"/>
          </w:tcPr>
          <w:p w:rsidR="008473EB" w:rsidRPr="00AF7F5F" w:rsidRDefault="008473EB" w:rsidP="00650BE9">
            <w:pPr>
              <w:autoSpaceDE w:val="0"/>
              <w:autoSpaceDN w:val="0"/>
              <w:jc w:val="center"/>
            </w:pPr>
            <w:r w:rsidRPr="00AF7F5F">
              <w:t>Concent.</w:t>
            </w:r>
          </w:p>
          <w:p w:rsidR="008473EB" w:rsidRPr="00AF7F5F" w:rsidRDefault="008473EB" w:rsidP="00650BE9">
            <w:pPr>
              <w:autoSpaceDE w:val="0"/>
              <w:autoSpaceDN w:val="0"/>
              <w:jc w:val="center"/>
            </w:pPr>
            <w:r w:rsidRPr="00AF7F5F">
              <w:t>[M]</w:t>
            </w:r>
          </w:p>
        </w:tc>
        <w:tc>
          <w:tcPr>
            <w:tcW w:w="2468" w:type="dxa"/>
            <w:gridSpan w:val="4"/>
            <w:tcBorders>
              <w:top w:val="single" w:sz="12" w:space="0" w:color="auto"/>
              <w:left w:val="nil"/>
              <w:bottom w:val="single" w:sz="8" w:space="0" w:color="auto"/>
              <w:right w:val="nil"/>
            </w:tcBorders>
            <w:shd w:val="clear" w:color="auto" w:fill="auto"/>
          </w:tcPr>
          <w:p w:rsidR="008473EB" w:rsidRPr="00AF7F5F" w:rsidRDefault="008473EB" w:rsidP="00650BE9">
            <w:pPr>
              <w:tabs>
                <w:tab w:val="left" w:pos="2105"/>
              </w:tabs>
              <w:autoSpaceDE w:val="0"/>
              <w:autoSpaceDN w:val="0"/>
              <w:jc w:val="center"/>
            </w:pPr>
            <w:r w:rsidRPr="00AF7F5F">
              <w:t>Time [min.]</w:t>
            </w:r>
          </w:p>
        </w:tc>
      </w:tr>
      <w:tr w:rsidR="008473EB" w:rsidTr="00650BE9">
        <w:trPr>
          <w:trHeight w:hRule="exact" w:val="624"/>
        </w:trPr>
        <w:tc>
          <w:tcPr>
            <w:tcW w:w="1360" w:type="dxa"/>
            <w:vMerge/>
            <w:tcBorders>
              <w:top w:val="single" w:sz="8" w:space="0" w:color="auto"/>
              <w:left w:val="nil"/>
              <w:bottom w:val="single" w:sz="12" w:space="0" w:color="auto"/>
              <w:right w:val="nil"/>
            </w:tcBorders>
            <w:shd w:val="clear" w:color="auto" w:fill="auto"/>
          </w:tcPr>
          <w:p w:rsidR="008473EB" w:rsidRPr="00AF7F5F" w:rsidRDefault="008473EB" w:rsidP="00650BE9">
            <w:pPr>
              <w:autoSpaceDE w:val="0"/>
              <w:autoSpaceDN w:val="0"/>
            </w:pPr>
          </w:p>
        </w:tc>
        <w:tc>
          <w:tcPr>
            <w:tcW w:w="1068" w:type="dxa"/>
            <w:vMerge/>
            <w:tcBorders>
              <w:top w:val="single" w:sz="8" w:space="0" w:color="auto"/>
              <w:left w:val="nil"/>
              <w:bottom w:val="single" w:sz="12" w:space="0" w:color="auto"/>
              <w:right w:val="nil"/>
            </w:tcBorders>
            <w:shd w:val="clear" w:color="auto" w:fill="auto"/>
          </w:tcPr>
          <w:p w:rsidR="008473EB" w:rsidRPr="00AF7F5F" w:rsidRDefault="008473EB" w:rsidP="00650BE9">
            <w:pPr>
              <w:autoSpaceDE w:val="0"/>
              <w:autoSpaceDN w:val="0"/>
            </w:pPr>
          </w:p>
        </w:tc>
        <w:tc>
          <w:tcPr>
            <w:tcW w:w="679" w:type="dxa"/>
            <w:tcBorders>
              <w:top w:val="single" w:sz="8" w:space="0" w:color="auto"/>
              <w:left w:val="nil"/>
              <w:bottom w:val="single" w:sz="12" w:space="0" w:color="auto"/>
              <w:right w:val="nil"/>
            </w:tcBorders>
            <w:shd w:val="clear" w:color="auto" w:fill="auto"/>
            <w:vAlign w:val="center"/>
          </w:tcPr>
          <w:p w:rsidR="008473EB" w:rsidRPr="00AF7F5F" w:rsidRDefault="008473EB" w:rsidP="00650BE9">
            <w:pPr>
              <w:autoSpaceDE w:val="0"/>
              <w:autoSpaceDN w:val="0"/>
              <w:spacing w:line="220" w:lineRule="exact"/>
              <w:jc w:val="center"/>
            </w:pPr>
            <w:r w:rsidRPr="00AF7F5F">
              <w:t>2,6</w:t>
            </w:r>
            <w:r w:rsidRPr="00AF7F5F">
              <w:rPr>
                <w:vertAlign w:val="superscript"/>
              </w:rPr>
              <w:t>R</w:t>
            </w:r>
            <w:r w:rsidRPr="00AF7F5F">
              <w:t>-</w:t>
            </w:r>
          </w:p>
          <w:p w:rsidR="008473EB" w:rsidRPr="00AF7F5F" w:rsidRDefault="008473EB" w:rsidP="00650BE9">
            <w:pPr>
              <w:autoSpaceDE w:val="0"/>
              <w:autoSpaceDN w:val="0"/>
              <w:spacing w:line="220" w:lineRule="exact"/>
              <w:jc w:val="center"/>
              <w:rPr>
                <w:b/>
                <w:u w:val="single"/>
              </w:rPr>
            </w:pPr>
            <w:r w:rsidRPr="00AF7F5F">
              <w:rPr>
                <w:b/>
                <w:u w:val="single"/>
              </w:rPr>
              <w:t>a</w:t>
            </w:r>
          </w:p>
        </w:tc>
        <w:tc>
          <w:tcPr>
            <w:tcW w:w="582" w:type="dxa"/>
            <w:tcBorders>
              <w:top w:val="single" w:sz="8" w:space="0" w:color="auto"/>
              <w:left w:val="nil"/>
              <w:bottom w:val="single" w:sz="12" w:space="0" w:color="auto"/>
              <w:right w:val="nil"/>
            </w:tcBorders>
            <w:shd w:val="clear" w:color="auto" w:fill="auto"/>
            <w:vAlign w:val="center"/>
          </w:tcPr>
          <w:p w:rsidR="008473EB" w:rsidRPr="00AF7F5F" w:rsidRDefault="008473EB" w:rsidP="00650BE9">
            <w:pPr>
              <w:autoSpaceDE w:val="0"/>
              <w:autoSpaceDN w:val="0"/>
              <w:spacing w:line="220" w:lineRule="exact"/>
              <w:jc w:val="center"/>
            </w:pPr>
            <w:r w:rsidRPr="00AF7F5F">
              <w:t>2,2-</w:t>
            </w:r>
          </w:p>
          <w:p w:rsidR="008473EB" w:rsidRPr="00AF7F5F" w:rsidRDefault="008473EB" w:rsidP="00650BE9">
            <w:pPr>
              <w:autoSpaceDE w:val="0"/>
              <w:autoSpaceDN w:val="0"/>
              <w:spacing w:line="220" w:lineRule="exact"/>
              <w:jc w:val="center"/>
              <w:rPr>
                <w:b/>
                <w:u w:val="single"/>
              </w:rPr>
            </w:pPr>
            <w:r w:rsidRPr="00AF7F5F">
              <w:rPr>
                <w:b/>
                <w:u w:val="single"/>
              </w:rPr>
              <w:t>b</w:t>
            </w:r>
          </w:p>
        </w:tc>
        <w:tc>
          <w:tcPr>
            <w:tcW w:w="582" w:type="dxa"/>
            <w:tcBorders>
              <w:top w:val="single" w:sz="8" w:space="0" w:color="auto"/>
              <w:left w:val="nil"/>
              <w:bottom w:val="single" w:sz="12" w:space="0" w:color="auto"/>
              <w:right w:val="nil"/>
            </w:tcBorders>
            <w:shd w:val="clear" w:color="auto" w:fill="auto"/>
            <w:vAlign w:val="center"/>
          </w:tcPr>
          <w:p w:rsidR="008473EB" w:rsidRPr="00AF7F5F" w:rsidRDefault="008473EB" w:rsidP="00650BE9">
            <w:pPr>
              <w:autoSpaceDE w:val="0"/>
              <w:autoSpaceDN w:val="0"/>
              <w:spacing w:line="220" w:lineRule="exact"/>
              <w:jc w:val="center"/>
            </w:pPr>
            <w:r w:rsidRPr="00AF7F5F">
              <w:t>2,6-</w:t>
            </w:r>
          </w:p>
          <w:p w:rsidR="008473EB" w:rsidRPr="00AF7F5F" w:rsidRDefault="008473EB" w:rsidP="00650BE9">
            <w:pPr>
              <w:autoSpaceDE w:val="0"/>
              <w:autoSpaceDN w:val="0"/>
              <w:spacing w:line="220" w:lineRule="exact"/>
              <w:jc w:val="center"/>
              <w:rPr>
                <w:b/>
                <w:u w:val="single"/>
              </w:rPr>
            </w:pPr>
            <w:r w:rsidRPr="00AF7F5F">
              <w:rPr>
                <w:b/>
                <w:u w:val="single"/>
              </w:rPr>
              <w:t>c</w:t>
            </w:r>
          </w:p>
        </w:tc>
        <w:tc>
          <w:tcPr>
            <w:tcW w:w="625" w:type="dxa"/>
            <w:tcBorders>
              <w:top w:val="single" w:sz="8" w:space="0" w:color="auto"/>
              <w:left w:val="nil"/>
              <w:bottom w:val="single" w:sz="12" w:space="0" w:color="auto"/>
              <w:right w:val="nil"/>
            </w:tcBorders>
            <w:shd w:val="clear" w:color="auto" w:fill="auto"/>
            <w:vAlign w:val="center"/>
          </w:tcPr>
          <w:p w:rsidR="008473EB" w:rsidRPr="00AF7F5F" w:rsidRDefault="008473EB" w:rsidP="00650BE9">
            <w:pPr>
              <w:autoSpaceDE w:val="0"/>
              <w:autoSpaceDN w:val="0"/>
              <w:spacing w:line="220" w:lineRule="exact"/>
              <w:jc w:val="center"/>
            </w:pPr>
            <w:r w:rsidRPr="00AF7F5F">
              <w:t>6,6-</w:t>
            </w:r>
          </w:p>
          <w:p w:rsidR="008473EB" w:rsidRPr="00AF7F5F" w:rsidRDefault="008473EB" w:rsidP="00650BE9">
            <w:pPr>
              <w:autoSpaceDE w:val="0"/>
              <w:autoSpaceDN w:val="0"/>
              <w:spacing w:line="220" w:lineRule="exact"/>
              <w:jc w:val="center"/>
              <w:rPr>
                <w:b/>
                <w:u w:val="single"/>
              </w:rPr>
            </w:pPr>
            <w:r w:rsidRPr="00AF7F5F">
              <w:rPr>
                <w:b/>
                <w:u w:val="single"/>
              </w:rPr>
              <w:t>d</w:t>
            </w:r>
          </w:p>
        </w:tc>
      </w:tr>
      <w:tr w:rsidR="008473EB" w:rsidTr="00650BE9">
        <w:tc>
          <w:tcPr>
            <w:tcW w:w="1360" w:type="dxa"/>
            <w:vMerge w:val="restart"/>
            <w:tcBorders>
              <w:top w:val="single" w:sz="12" w:space="0" w:color="auto"/>
              <w:left w:val="nil"/>
              <w:bottom w:val="nil"/>
              <w:right w:val="nil"/>
            </w:tcBorders>
            <w:shd w:val="clear" w:color="auto" w:fill="auto"/>
            <w:vAlign w:val="center"/>
          </w:tcPr>
          <w:p w:rsidR="008473EB" w:rsidRPr="00AF7F5F" w:rsidRDefault="008473EB" w:rsidP="00650BE9">
            <w:pPr>
              <w:autoSpaceDE w:val="0"/>
              <w:autoSpaceDN w:val="0"/>
              <w:jc w:val="center"/>
            </w:pPr>
            <w:r w:rsidRPr="00AF7F5F">
              <w:rPr>
                <w:b/>
                <w:u w:val="single"/>
              </w:rPr>
              <w:t>1</w:t>
            </w:r>
          </w:p>
          <w:p w:rsidR="008473EB" w:rsidRPr="00AF7F5F" w:rsidRDefault="008473EB" w:rsidP="00650BE9">
            <w:pPr>
              <w:autoSpaceDE w:val="0"/>
              <w:autoSpaceDN w:val="0"/>
              <w:jc w:val="center"/>
            </w:pPr>
            <w:r w:rsidRPr="00AF7F5F">
              <w:t>(</w:t>
            </w:r>
            <w:r w:rsidRPr="00AF7F5F">
              <w:rPr>
                <w:i/>
              </w:rPr>
              <w:t>p</w:t>
            </w:r>
            <w:r w:rsidRPr="00AF7F5F">
              <w:t>-)</w:t>
            </w:r>
          </w:p>
        </w:tc>
        <w:tc>
          <w:tcPr>
            <w:tcW w:w="1068" w:type="dxa"/>
            <w:tcBorders>
              <w:top w:val="single" w:sz="1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0.1</w:t>
            </w:r>
          </w:p>
        </w:tc>
        <w:tc>
          <w:tcPr>
            <w:tcW w:w="679" w:type="dxa"/>
            <w:tcBorders>
              <w:top w:val="single" w:sz="1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510</w:t>
            </w:r>
          </w:p>
        </w:tc>
        <w:tc>
          <w:tcPr>
            <w:tcW w:w="582" w:type="dxa"/>
            <w:tcBorders>
              <w:top w:val="single" w:sz="1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600</w:t>
            </w:r>
          </w:p>
        </w:tc>
        <w:tc>
          <w:tcPr>
            <w:tcW w:w="582" w:type="dxa"/>
            <w:tcBorders>
              <w:top w:val="single" w:sz="1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570</w:t>
            </w:r>
          </w:p>
        </w:tc>
        <w:tc>
          <w:tcPr>
            <w:tcW w:w="625" w:type="dxa"/>
            <w:tcBorders>
              <w:top w:val="single" w:sz="1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4.5</w:t>
            </w:r>
          </w:p>
        </w:tc>
      </w:tr>
      <w:tr w:rsidR="008473EB" w:rsidTr="00650BE9">
        <w:tc>
          <w:tcPr>
            <w:tcW w:w="1360" w:type="dxa"/>
            <w:vMerge/>
            <w:tcBorders>
              <w:top w:val="nil"/>
              <w:left w:val="nil"/>
              <w:bottom w:val="nil"/>
              <w:right w:val="nil"/>
            </w:tcBorders>
            <w:shd w:val="clear" w:color="auto" w:fill="auto"/>
          </w:tcPr>
          <w:p w:rsidR="008473EB" w:rsidRPr="00AF7F5F" w:rsidRDefault="008473EB" w:rsidP="00650BE9">
            <w:pPr>
              <w:autoSpaceDE w:val="0"/>
              <w:autoSpaceDN w:val="0"/>
            </w:pPr>
          </w:p>
        </w:tc>
        <w:tc>
          <w:tcPr>
            <w:tcW w:w="1068"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0.05</w:t>
            </w:r>
          </w:p>
        </w:tc>
        <w:tc>
          <w:tcPr>
            <w:tcW w:w="679"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n.d.</w:t>
            </w:r>
          </w:p>
        </w:tc>
        <w:tc>
          <w:tcPr>
            <w:tcW w:w="625"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180</w:t>
            </w:r>
          </w:p>
        </w:tc>
      </w:tr>
      <w:tr w:rsidR="008473EB" w:rsidTr="00650BE9">
        <w:tc>
          <w:tcPr>
            <w:tcW w:w="1360" w:type="dxa"/>
            <w:vMerge/>
            <w:tcBorders>
              <w:top w:val="nil"/>
              <w:left w:val="nil"/>
              <w:bottom w:val="single" w:sz="4" w:space="0" w:color="auto"/>
              <w:right w:val="nil"/>
            </w:tcBorders>
            <w:shd w:val="clear" w:color="auto" w:fill="auto"/>
          </w:tcPr>
          <w:p w:rsidR="008473EB" w:rsidRPr="00AF7F5F" w:rsidRDefault="008473EB" w:rsidP="00650BE9">
            <w:pPr>
              <w:autoSpaceDE w:val="0"/>
              <w:autoSpaceDN w:val="0"/>
            </w:pPr>
          </w:p>
        </w:tc>
        <w:tc>
          <w:tcPr>
            <w:tcW w:w="1068" w:type="dxa"/>
            <w:tcBorders>
              <w:top w:val="single" w:sz="2" w:space="0" w:color="auto"/>
              <w:left w:val="nil"/>
              <w:bottom w:val="single" w:sz="4" w:space="0" w:color="auto"/>
              <w:right w:val="nil"/>
            </w:tcBorders>
            <w:shd w:val="clear" w:color="auto" w:fill="auto"/>
          </w:tcPr>
          <w:p w:rsidR="008473EB" w:rsidRPr="00AF7F5F" w:rsidRDefault="008473EB" w:rsidP="00650BE9">
            <w:pPr>
              <w:autoSpaceDE w:val="0"/>
              <w:autoSpaceDN w:val="0"/>
            </w:pPr>
            <w:r w:rsidRPr="00AF7F5F">
              <w:t>0.01</w:t>
            </w:r>
          </w:p>
        </w:tc>
        <w:tc>
          <w:tcPr>
            <w:tcW w:w="679" w:type="dxa"/>
            <w:tcBorders>
              <w:top w:val="single" w:sz="2" w:space="0" w:color="auto"/>
              <w:left w:val="nil"/>
              <w:bottom w:val="single" w:sz="4"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4"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4" w:space="0" w:color="auto"/>
              <w:right w:val="nil"/>
            </w:tcBorders>
            <w:shd w:val="clear" w:color="auto" w:fill="auto"/>
          </w:tcPr>
          <w:p w:rsidR="008473EB" w:rsidRPr="00AF7F5F" w:rsidRDefault="008473EB" w:rsidP="00650BE9">
            <w:pPr>
              <w:autoSpaceDE w:val="0"/>
              <w:autoSpaceDN w:val="0"/>
            </w:pPr>
            <w:r w:rsidRPr="00AF7F5F">
              <w:t>n.d.</w:t>
            </w:r>
          </w:p>
        </w:tc>
        <w:tc>
          <w:tcPr>
            <w:tcW w:w="625" w:type="dxa"/>
            <w:tcBorders>
              <w:top w:val="single" w:sz="2" w:space="0" w:color="auto"/>
              <w:left w:val="nil"/>
              <w:bottom w:val="single" w:sz="4" w:space="0" w:color="auto"/>
              <w:right w:val="nil"/>
            </w:tcBorders>
            <w:shd w:val="clear" w:color="auto" w:fill="auto"/>
          </w:tcPr>
          <w:p w:rsidR="008473EB" w:rsidRPr="00AF7F5F" w:rsidRDefault="008473EB" w:rsidP="00650BE9">
            <w:pPr>
              <w:autoSpaceDE w:val="0"/>
              <w:autoSpaceDN w:val="0"/>
            </w:pPr>
            <w:r w:rsidRPr="00AF7F5F">
              <w:t>600</w:t>
            </w:r>
          </w:p>
        </w:tc>
      </w:tr>
      <w:tr w:rsidR="008473EB" w:rsidTr="00650BE9">
        <w:tc>
          <w:tcPr>
            <w:tcW w:w="1360" w:type="dxa"/>
            <w:vMerge w:val="restart"/>
            <w:tcBorders>
              <w:left w:val="nil"/>
              <w:bottom w:val="nil"/>
              <w:right w:val="nil"/>
            </w:tcBorders>
            <w:shd w:val="clear" w:color="auto" w:fill="auto"/>
            <w:vAlign w:val="center"/>
          </w:tcPr>
          <w:p w:rsidR="008473EB" w:rsidRPr="00AF7F5F" w:rsidRDefault="008473EB" w:rsidP="00650BE9">
            <w:pPr>
              <w:autoSpaceDE w:val="0"/>
              <w:autoSpaceDN w:val="0"/>
              <w:jc w:val="center"/>
            </w:pPr>
            <w:r w:rsidRPr="00AF7F5F">
              <w:rPr>
                <w:b/>
                <w:u w:val="single"/>
              </w:rPr>
              <w:t>2</w:t>
            </w:r>
          </w:p>
          <w:p w:rsidR="008473EB" w:rsidRPr="00AF7F5F" w:rsidRDefault="008473EB" w:rsidP="00650BE9">
            <w:pPr>
              <w:autoSpaceDE w:val="0"/>
              <w:autoSpaceDN w:val="0"/>
              <w:jc w:val="center"/>
            </w:pPr>
            <w:r w:rsidRPr="00AF7F5F">
              <w:t>(</w:t>
            </w:r>
            <w:r w:rsidRPr="00AF7F5F">
              <w:rPr>
                <w:i/>
              </w:rPr>
              <w:t>m</w:t>
            </w:r>
            <w:r w:rsidRPr="00AF7F5F">
              <w:t>-)</w:t>
            </w:r>
          </w:p>
        </w:tc>
        <w:tc>
          <w:tcPr>
            <w:tcW w:w="1068" w:type="dxa"/>
            <w:tcBorders>
              <w:left w:val="nil"/>
              <w:bottom w:val="single" w:sz="2" w:space="0" w:color="auto"/>
              <w:right w:val="nil"/>
            </w:tcBorders>
            <w:shd w:val="clear" w:color="auto" w:fill="auto"/>
          </w:tcPr>
          <w:p w:rsidR="008473EB" w:rsidRPr="00AF7F5F" w:rsidRDefault="008473EB" w:rsidP="00650BE9">
            <w:pPr>
              <w:autoSpaceDE w:val="0"/>
              <w:autoSpaceDN w:val="0"/>
            </w:pPr>
            <w:r w:rsidRPr="00AF7F5F">
              <w:t>0.1</w:t>
            </w:r>
          </w:p>
        </w:tc>
        <w:tc>
          <w:tcPr>
            <w:tcW w:w="679" w:type="dxa"/>
            <w:tcBorders>
              <w:left w:val="nil"/>
              <w:bottom w:val="single" w:sz="2" w:space="0" w:color="auto"/>
              <w:right w:val="nil"/>
            </w:tcBorders>
            <w:shd w:val="clear" w:color="auto" w:fill="auto"/>
          </w:tcPr>
          <w:p w:rsidR="008473EB" w:rsidRPr="00AF7F5F" w:rsidRDefault="008473EB" w:rsidP="00650BE9">
            <w:pPr>
              <w:autoSpaceDE w:val="0"/>
              <w:autoSpaceDN w:val="0"/>
            </w:pPr>
            <w:r w:rsidRPr="00AF7F5F">
              <w:t>390</w:t>
            </w:r>
          </w:p>
        </w:tc>
        <w:tc>
          <w:tcPr>
            <w:tcW w:w="582" w:type="dxa"/>
            <w:tcBorders>
              <w:left w:val="nil"/>
              <w:bottom w:val="single" w:sz="2" w:space="0" w:color="auto"/>
              <w:right w:val="nil"/>
            </w:tcBorders>
            <w:shd w:val="clear" w:color="auto" w:fill="auto"/>
          </w:tcPr>
          <w:p w:rsidR="008473EB" w:rsidRPr="00AF7F5F" w:rsidRDefault="008473EB" w:rsidP="00650BE9">
            <w:pPr>
              <w:autoSpaceDE w:val="0"/>
              <w:autoSpaceDN w:val="0"/>
            </w:pPr>
            <w:r w:rsidRPr="00AF7F5F">
              <w:t>450</w:t>
            </w:r>
          </w:p>
        </w:tc>
        <w:tc>
          <w:tcPr>
            <w:tcW w:w="582" w:type="dxa"/>
            <w:tcBorders>
              <w:left w:val="nil"/>
              <w:bottom w:val="single" w:sz="2" w:space="0" w:color="auto"/>
              <w:right w:val="nil"/>
            </w:tcBorders>
            <w:shd w:val="clear" w:color="auto" w:fill="auto"/>
          </w:tcPr>
          <w:p w:rsidR="008473EB" w:rsidRPr="00AF7F5F" w:rsidRDefault="008473EB" w:rsidP="00650BE9">
            <w:pPr>
              <w:autoSpaceDE w:val="0"/>
              <w:autoSpaceDN w:val="0"/>
            </w:pPr>
            <w:r w:rsidRPr="00AF7F5F">
              <w:t>450</w:t>
            </w:r>
          </w:p>
        </w:tc>
        <w:tc>
          <w:tcPr>
            <w:tcW w:w="625" w:type="dxa"/>
            <w:tcBorders>
              <w:left w:val="nil"/>
              <w:bottom w:val="single" w:sz="2" w:space="0" w:color="auto"/>
              <w:right w:val="nil"/>
            </w:tcBorders>
            <w:shd w:val="clear" w:color="auto" w:fill="auto"/>
          </w:tcPr>
          <w:p w:rsidR="008473EB" w:rsidRPr="00AF7F5F" w:rsidRDefault="008473EB" w:rsidP="00650BE9">
            <w:pPr>
              <w:autoSpaceDE w:val="0"/>
              <w:autoSpaceDN w:val="0"/>
              <w:ind w:firstLineChars="50" w:firstLine="105"/>
            </w:pPr>
            <w:r w:rsidRPr="00AF7F5F">
              <w:t>3</w:t>
            </w:r>
          </w:p>
        </w:tc>
      </w:tr>
      <w:tr w:rsidR="008473EB" w:rsidTr="00650BE9">
        <w:tc>
          <w:tcPr>
            <w:tcW w:w="1360" w:type="dxa"/>
            <w:vMerge/>
            <w:tcBorders>
              <w:top w:val="nil"/>
              <w:left w:val="nil"/>
              <w:bottom w:val="nil"/>
              <w:right w:val="nil"/>
            </w:tcBorders>
            <w:shd w:val="clear" w:color="auto" w:fill="auto"/>
          </w:tcPr>
          <w:p w:rsidR="008473EB" w:rsidRPr="00AF7F5F" w:rsidRDefault="008473EB" w:rsidP="00650BE9">
            <w:pPr>
              <w:autoSpaceDE w:val="0"/>
              <w:autoSpaceDN w:val="0"/>
            </w:pPr>
          </w:p>
        </w:tc>
        <w:tc>
          <w:tcPr>
            <w:tcW w:w="1068"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0.05</w:t>
            </w:r>
          </w:p>
        </w:tc>
        <w:tc>
          <w:tcPr>
            <w:tcW w:w="679"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n.d.</w:t>
            </w:r>
          </w:p>
        </w:tc>
        <w:tc>
          <w:tcPr>
            <w:tcW w:w="625"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150</w:t>
            </w:r>
          </w:p>
        </w:tc>
      </w:tr>
      <w:tr w:rsidR="008473EB" w:rsidTr="00650BE9">
        <w:tc>
          <w:tcPr>
            <w:tcW w:w="1360" w:type="dxa"/>
            <w:vMerge/>
            <w:tcBorders>
              <w:top w:val="nil"/>
              <w:left w:val="nil"/>
              <w:bottom w:val="single" w:sz="4" w:space="0" w:color="auto"/>
              <w:right w:val="nil"/>
            </w:tcBorders>
            <w:shd w:val="clear" w:color="auto" w:fill="auto"/>
          </w:tcPr>
          <w:p w:rsidR="008473EB" w:rsidRPr="00AF7F5F" w:rsidRDefault="008473EB" w:rsidP="00650BE9">
            <w:pPr>
              <w:autoSpaceDE w:val="0"/>
              <w:autoSpaceDN w:val="0"/>
            </w:pPr>
          </w:p>
        </w:tc>
        <w:tc>
          <w:tcPr>
            <w:tcW w:w="1068" w:type="dxa"/>
            <w:tcBorders>
              <w:top w:val="single" w:sz="2" w:space="0" w:color="auto"/>
              <w:left w:val="nil"/>
              <w:bottom w:val="single" w:sz="4" w:space="0" w:color="auto"/>
              <w:right w:val="nil"/>
            </w:tcBorders>
            <w:shd w:val="clear" w:color="auto" w:fill="auto"/>
          </w:tcPr>
          <w:p w:rsidR="008473EB" w:rsidRPr="00AF7F5F" w:rsidRDefault="008473EB" w:rsidP="00650BE9">
            <w:pPr>
              <w:autoSpaceDE w:val="0"/>
              <w:autoSpaceDN w:val="0"/>
            </w:pPr>
            <w:r w:rsidRPr="00AF7F5F">
              <w:t>0.01</w:t>
            </w:r>
          </w:p>
        </w:tc>
        <w:tc>
          <w:tcPr>
            <w:tcW w:w="679" w:type="dxa"/>
            <w:tcBorders>
              <w:top w:val="single" w:sz="2" w:space="0" w:color="auto"/>
              <w:left w:val="nil"/>
              <w:bottom w:val="single" w:sz="4"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4"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4" w:space="0" w:color="auto"/>
              <w:right w:val="nil"/>
            </w:tcBorders>
            <w:shd w:val="clear" w:color="auto" w:fill="auto"/>
          </w:tcPr>
          <w:p w:rsidR="008473EB" w:rsidRPr="00AF7F5F" w:rsidRDefault="008473EB" w:rsidP="00650BE9">
            <w:pPr>
              <w:autoSpaceDE w:val="0"/>
              <w:autoSpaceDN w:val="0"/>
            </w:pPr>
            <w:r w:rsidRPr="00AF7F5F">
              <w:t>n.d.</w:t>
            </w:r>
          </w:p>
        </w:tc>
        <w:tc>
          <w:tcPr>
            <w:tcW w:w="625" w:type="dxa"/>
            <w:tcBorders>
              <w:top w:val="single" w:sz="2" w:space="0" w:color="auto"/>
              <w:left w:val="nil"/>
              <w:bottom w:val="single" w:sz="4" w:space="0" w:color="auto"/>
              <w:right w:val="nil"/>
            </w:tcBorders>
            <w:shd w:val="clear" w:color="auto" w:fill="auto"/>
          </w:tcPr>
          <w:p w:rsidR="008473EB" w:rsidRPr="00AF7F5F" w:rsidRDefault="008473EB" w:rsidP="00650BE9">
            <w:pPr>
              <w:autoSpaceDE w:val="0"/>
              <w:autoSpaceDN w:val="0"/>
            </w:pPr>
            <w:r w:rsidRPr="00AF7F5F">
              <w:t>450</w:t>
            </w:r>
          </w:p>
        </w:tc>
      </w:tr>
      <w:tr w:rsidR="008473EB" w:rsidTr="00650BE9">
        <w:tc>
          <w:tcPr>
            <w:tcW w:w="1360" w:type="dxa"/>
            <w:vMerge w:val="restart"/>
            <w:tcBorders>
              <w:left w:val="nil"/>
              <w:bottom w:val="nil"/>
              <w:right w:val="nil"/>
            </w:tcBorders>
            <w:shd w:val="clear" w:color="auto" w:fill="auto"/>
            <w:vAlign w:val="center"/>
          </w:tcPr>
          <w:p w:rsidR="008473EB" w:rsidRPr="00AF7F5F" w:rsidRDefault="008473EB" w:rsidP="00650BE9">
            <w:pPr>
              <w:autoSpaceDE w:val="0"/>
              <w:autoSpaceDN w:val="0"/>
              <w:jc w:val="center"/>
            </w:pPr>
            <w:r w:rsidRPr="00AF7F5F">
              <w:rPr>
                <w:b/>
                <w:u w:val="single"/>
              </w:rPr>
              <w:t>3</w:t>
            </w:r>
          </w:p>
          <w:p w:rsidR="008473EB" w:rsidRPr="00AF7F5F" w:rsidRDefault="008473EB" w:rsidP="00650BE9">
            <w:pPr>
              <w:autoSpaceDE w:val="0"/>
              <w:autoSpaceDN w:val="0"/>
              <w:jc w:val="center"/>
            </w:pPr>
            <w:r w:rsidRPr="00AF7F5F">
              <w:t>(</w:t>
            </w:r>
            <w:r w:rsidRPr="00AF7F5F">
              <w:rPr>
                <w:i/>
              </w:rPr>
              <w:t>o</w:t>
            </w:r>
            <w:r w:rsidRPr="00AF7F5F">
              <w:t>-)</w:t>
            </w:r>
          </w:p>
        </w:tc>
        <w:tc>
          <w:tcPr>
            <w:tcW w:w="1068" w:type="dxa"/>
            <w:tcBorders>
              <w:left w:val="nil"/>
              <w:bottom w:val="single" w:sz="2" w:space="0" w:color="auto"/>
              <w:right w:val="nil"/>
            </w:tcBorders>
            <w:shd w:val="clear" w:color="auto" w:fill="auto"/>
          </w:tcPr>
          <w:p w:rsidR="008473EB" w:rsidRPr="00AF7F5F" w:rsidRDefault="008473EB" w:rsidP="00650BE9">
            <w:pPr>
              <w:autoSpaceDE w:val="0"/>
              <w:autoSpaceDN w:val="0"/>
            </w:pPr>
            <w:r w:rsidRPr="00AF7F5F">
              <w:t>0.1</w:t>
            </w:r>
          </w:p>
        </w:tc>
        <w:tc>
          <w:tcPr>
            <w:tcW w:w="679" w:type="dxa"/>
            <w:tcBorders>
              <w:left w:val="nil"/>
              <w:bottom w:val="single" w:sz="2" w:space="0" w:color="auto"/>
              <w:right w:val="nil"/>
            </w:tcBorders>
            <w:shd w:val="clear" w:color="auto" w:fill="auto"/>
          </w:tcPr>
          <w:p w:rsidR="008473EB" w:rsidRPr="00AF7F5F" w:rsidRDefault="008473EB" w:rsidP="00650BE9">
            <w:pPr>
              <w:autoSpaceDE w:val="0"/>
              <w:autoSpaceDN w:val="0"/>
            </w:pPr>
            <w:r w:rsidRPr="00AF7F5F">
              <w:t>270</w:t>
            </w:r>
          </w:p>
        </w:tc>
        <w:tc>
          <w:tcPr>
            <w:tcW w:w="582" w:type="dxa"/>
            <w:tcBorders>
              <w:left w:val="nil"/>
              <w:bottom w:val="single" w:sz="2" w:space="0" w:color="auto"/>
              <w:right w:val="nil"/>
            </w:tcBorders>
            <w:shd w:val="clear" w:color="auto" w:fill="auto"/>
          </w:tcPr>
          <w:p w:rsidR="008473EB" w:rsidRPr="00AF7F5F" w:rsidRDefault="008473EB" w:rsidP="00650BE9">
            <w:pPr>
              <w:autoSpaceDE w:val="0"/>
              <w:autoSpaceDN w:val="0"/>
            </w:pPr>
            <w:r w:rsidRPr="00AF7F5F">
              <w:t>300</w:t>
            </w:r>
          </w:p>
        </w:tc>
        <w:tc>
          <w:tcPr>
            <w:tcW w:w="582" w:type="dxa"/>
            <w:tcBorders>
              <w:left w:val="nil"/>
              <w:bottom w:val="single" w:sz="2" w:space="0" w:color="auto"/>
              <w:right w:val="nil"/>
            </w:tcBorders>
            <w:shd w:val="clear" w:color="auto" w:fill="auto"/>
          </w:tcPr>
          <w:p w:rsidR="008473EB" w:rsidRPr="00AF7F5F" w:rsidRDefault="008473EB" w:rsidP="00650BE9">
            <w:pPr>
              <w:autoSpaceDE w:val="0"/>
              <w:autoSpaceDN w:val="0"/>
            </w:pPr>
            <w:r w:rsidRPr="00AF7F5F">
              <w:t>270</w:t>
            </w:r>
          </w:p>
        </w:tc>
        <w:tc>
          <w:tcPr>
            <w:tcW w:w="625" w:type="dxa"/>
            <w:tcBorders>
              <w:left w:val="nil"/>
              <w:bottom w:val="single" w:sz="2" w:space="0" w:color="auto"/>
              <w:right w:val="nil"/>
            </w:tcBorders>
            <w:shd w:val="clear" w:color="auto" w:fill="auto"/>
          </w:tcPr>
          <w:p w:rsidR="008473EB" w:rsidRPr="00AF7F5F" w:rsidRDefault="008473EB" w:rsidP="00650BE9">
            <w:pPr>
              <w:autoSpaceDE w:val="0"/>
              <w:autoSpaceDN w:val="0"/>
            </w:pPr>
            <w:r w:rsidRPr="00AF7F5F">
              <w:t>0.25</w:t>
            </w:r>
          </w:p>
        </w:tc>
      </w:tr>
      <w:tr w:rsidR="008473EB" w:rsidTr="00650BE9">
        <w:tc>
          <w:tcPr>
            <w:tcW w:w="1360" w:type="dxa"/>
            <w:vMerge/>
            <w:tcBorders>
              <w:top w:val="nil"/>
              <w:left w:val="nil"/>
              <w:bottom w:val="nil"/>
              <w:right w:val="nil"/>
            </w:tcBorders>
            <w:shd w:val="clear" w:color="auto" w:fill="auto"/>
          </w:tcPr>
          <w:p w:rsidR="008473EB" w:rsidRPr="00AF7F5F" w:rsidRDefault="008473EB" w:rsidP="00650BE9">
            <w:pPr>
              <w:autoSpaceDE w:val="0"/>
              <w:autoSpaceDN w:val="0"/>
            </w:pPr>
          </w:p>
        </w:tc>
        <w:tc>
          <w:tcPr>
            <w:tcW w:w="1068"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0.05</w:t>
            </w:r>
          </w:p>
        </w:tc>
        <w:tc>
          <w:tcPr>
            <w:tcW w:w="679"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pPr>
            <w:r w:rsidRPr="00AF7F5F">
              <w:t>n.d.</w:t>
            </w:r>
          </w:p>
        </w:tc>
        <w:tc>
          <w:tcPr>
            <w:tcW w:w="625" w:type="dxa"/>
            <w:tcBorders>
              <w:top w:val="single" w:sz="2" w:space="0" w:color="auto"/>
              <w:left w:val="nil"/>
              <w:bottom w:val="single" w:sz="2" w:space="0" w:color="auto"/>
              <w:right w:val="nil"/>
            </w:tcBorders>
            <w:shd w:val="clear" w:color="auto" w:fill="auto"/>
          </w:tcPr>
          <w:p w:rsidR="008473EB" w:rsidRPr="00AF7F5F" w:rsidRDefault="008473EB" w:rsidP="00650BE9">
            <w:pPr>
              <w:autoSpaceDE w:val="0"/>
              <w:autoSpaceDN w:val="0"/>
              <w:ind w:firstLineChars="50" w:firstLine="105"/>
            </w:pPr>
            <w:r w:rsidRPr="00AF7F5F">
              <w:t>30</w:t>
            </w:r>
          </w:p>
        </w:tc>
      </w:tr>
      <w:tr w:rsidR="008473EB" w:rsidTr="00650BE9">
        <w:tc>
          <w:tcPr>
            <w:tcW w:w="1360" w:type="dxa"/>
            <w:vMerge/>
            <w:tcBorders>
              <w:top w:val="nil"/>
              <w:left w:val="nil"/>
              <w:bottom w:val="single" w:sz="12" w:space="0" w:color="auto"/>
              <w:right w:val="nil"/>
            </w:tcBorders>
            <w:shd w:val="clear" w:color="auto" w:fill="auto"/>
          </w:tcPr>
          <w:p w:rsidR="008473EB" w:rsidRPr="00AF7F5F" w:rsidRDefault="008473EB" w:rsidP="00650BE9">
            <w:pPr>
              <w:autoSpaceDE w:val="0"/>
              <w:autoSpaceDN w:val="0"/>
            </w:pPr>
          </w:p>
        </w:tc>
        <w:tc>
          <w:tcPr>
            <w:tcW w:w="1068" w:type="dxa"/>
            <w:tcBorders>
              <w:top w:val="single" w:sz="2" w:space="0" w:color="auto"/>
              <w:left w:val="nil"/>
              <w:bottom w:val="single" w:sz="12" w:space="0" w:color="auto"/>
              <w:right w:val="nil"/>
            </w:tcBorders>
            <w:shd w:val="clear" w:color="auto" w:fill="auto"/>
          </w:tcPr>
          <w:p w:rsidR="008473EB" w:rsidRPr="00AF7F5F" w:rsidRDefault="008473EB" w:rsidP="00650BE9">
            <w:pPr>
              <w:autoSpaceDE w:val="0"/>
              <w:autoSpaceDN w:val="0"/>
            </w:pPr>
            <w:r w:rsidRPr="00AF7F5F">
              <w:t>0.01</w:t>
            </w:r>
          </w:p>
        </w:tc>
        <w:tc>
          <w:tcPr>
            <w:tcW w:w="679" w:type="dxa"/>
            <w:tcBorders>
              <w:top w:val="single" w:sz="2" w:space="0" w:color="auto"/>
              <w:left w:val="nil"/>
              <w:bottom w:val="single" w:sz="12"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12" w:space="0" w:color="auto"/>
              <w:right w:val="nil"/>
            </w:tcBorders>
            <w:shd w:val="clear" w:color="auto" w:fill="auto"/>
          </w:tcPr>
          <w:p w:rsidR="008473EB" w:rsidRPr="00AF7F5F" w:rsidRDefault="008473EB" w:rsidP="00650BE9">
            <w:pPr>
              <w:autoSpaceDE w:val="0"/>
              <w:autoSpaceDN w:val="0"/>
            </w:pPr>
            <w:r w:rsidRPr="00AF7F5F">
              <w:t>n.d.</w:t>
            </w:r>
          </w:p>
        </w:tc>
        <w:tc>
          <w:tcPr>
            <w:tcW w:w="582" w:type="dxa"/>
            <w:tcBorders>
              <w:top w:val="single" w:sz="2" w:space="0" w:color="auto"/>
              <w:left w:val="nil"/>
              <w:bottom w:val="single" w:sz="12" w:space="0" w:color="auto"/>
              <w:right w:val="nil"/>
            </w:tcBorders>
            <w:shd w:val="clear" w:color="auto" w:fill="auto"/>
          </w:tcPr>
          <w:p w:rsidR="008473EB" w:rsidRPr="00AF7F5F" w:rsidRDefault="008473EB" w:rsidP="00650BE9">
            <w:pPr>
              <w:autoSpaceDE w:val="0"/>
              <w:autoSpaceDN w:val="0"/>
            </w:pPr>
            <w:r w:rsidRPr="00AF7F5F">
              <w:t>n.d.</w:t>
            </w:r>
          </w:p>
        </w:tc>
        <w:tc>
          <w:tcPr>
            <w:tcW w:w="625" w:type="dxa"/>
            <w:tcBorders>
              <w:top w:val="single" w:sz="2" w:space="0" w:color="auto"/>
              <w:left w:val="nil"/>
              <w:bottom w:val="single" w:sz="12" w:space="0" w:color="auto"/>
              <w:right w:val="nil"/>
            </w:tcBorders>
            <w:shd w:val="clear" w:color="auto" w:fill="auto"/>
          </w:tcPr>
          <w:p w:rsidR="008473EB" w:rsidRPr="00AF7F5F" w:rsidRDefault="008473EB" w:rsidP="00650BE9">
            <w:pPr>
              <w:autoSpaceDE w:val="0"/>
              <w:autoSpaceDN w:val="0"/>
            </w:pPr>
            <w:r w:rsidRPr="00AF7F5F">
              <w:t>270</w:t>
            </w:r>
          </w:p>
        </w:tc>
      </w:tr>
    </w:tbl>
    <w:p w:rsidR="008473EB" w:rsidRDefault="008473EB" w:rsidP="008473EB">
      <w:pPr>
        <w:tabs>
          <w:tab w:val="left" w:pos="2694"/>
        </w:tabs>
        <w:autoSpaceDE w:val="0"/>
        <w:autoSpaceDN w:val="0"/>
        <w:adjustRightInd w:val="0"/>
        <w:ind w:rightChars="26" w:right="55" w:firstLineChars="100" w:firstLine="240"/>
        <w:rPr>
          <w:rFonts w:ascii="Times New Roman" w:hAnsi="Times New Roman"/>
          <w:sz w:val="24"/>
          <w:szCs w:val="24"/>
        </w:rPr>
      </w:pPr>
      <w:r w:rsidRPr="00044056">
        <w:rPr>
          <w:rFonts w:ascii="Times New Roman" w:hAnsi="Times New Roman"/>
          <w:sz w:val="24"/>
          <w:szCs w:val="24"/>
        </w:rPr>
        <w:t>得られた</w:t>
      </w:r>
      <w:r w:rsidRPr="0032082A">
        <w:rPr>
          <w:rFonts w:ascii="Symbol" w:hAnsi="Symbol"/>
          <w:sz w:val="24"/>
          <w:szCs w:val="24"/>
        </w:rPr>
        <w:t></w:t>
      </w:r>
      <w:r w:rsidRPr="0032082A">
        <w:rPr>
          <w:rFonts w:hint="eastAsia"/>
          <w:sz w:val="24"/>
          <w:szCs w:val="24"/>
        </w:rPr>
        <w:t>-CD</w:t>
      </w:r>
      <w:r>
        <w:rPr>
          <w:rFonts w:hint="eastAsia"/>
          <w:sz w:val="24"/>
          <w:szCs w:val="24"/>
        </w:rPr>
        <w:t>二量体</w:t>
      </w:r>
      <w:r w:rsidRPr="00044056">
        <w:rPr>
          <w:rFonts w:ascii="Times New Roman" w:hAnsi="Times New Roman"/>
          <w:sz w:val="24"/>
          <w:szCs w:val="24"/>
        </w:rPr>
        <w:t>の</w:t>
      </w:r>
      <w:r>
        <w:rPr>
          <w:rFonts w:hint="eastAsia"/>
          <w:sz w:val="24"/>
          <w:szCs w:val="24"/>
        </w:rPr>
        <w:t>構造</w:t>
      </w:r>
      <w:r w:rsidRPr="00044056">
        <w:rPr>
          <w:rFonts w:ascii="Times New Roman" w:hAnsi="Times New Roman"/>
          <w:sz w:val="24"/>
          <w:szCs w:val="24"/>
        </w:rPr>
        <w:t>確認は</w:t>
      </w:r>
      <w:r>
        <w:rPr>
          <w:rFonts w:ascii="Times New Roman" w:hAnsi="Times New Roman" w:hint="eastAsia"/>
          <w:sz w:val="24"/>
          <w:szCs w:val="24"/>
        </w:rPr>
        <w:t>、</w:t>
      </w:r>
      <w:r w:rsidRPr="00044056">
        <w:rPr>
          <w:rFonts w:ascii="Times New Roman" w:hAnsi="Times New Roman"/>
          <w:sz w:val="24"/>
          <w:szCs w:val="24"/>
        </w:rPr>
        <w:t>TOF- MASS</w:t>
      </w:r>
      <w:r w:rsidRPr="00044056">
        <w:rPr>
          <w:rFonts w:ascii="Times New Roman" w:hAnsi="Times New Roman"/>
          <w:sz w:val="24"/>
          <w:szCs w:val="24"/>
        </w:rPr>
        <w:t>、</w:t>
      </w:r>
      <w:r w:rsidRPr="00044056">
        <w:rPr>
          <w:rFonts w:ascii="Times New Roman" w:hAnsi="Times New Roman"/>
          <w:sz w:val="24"/>
          <w:szCs w:val="24"/>
          <w:vertAlign w:val="superscript"/>
        </w:rPr>
        <w:t>13</w:t>
      </w:r>
      <w:r w:rsidRPr="00044056">
        <w:rPr>
          <w:rFonts w:ascii="Times New Roman" w:hAnsi="Times New Roman"/>
          <w:sz w:val="24"/>
          <w:szCs w:val="24"/>
        </w:rPr>
        <w:t>C NMR</w:t>
      </w:r>
      <w:r w:rsidRPr="00044056">
        <w:rPr>
          <w:rFonts w:ascii="Times New Roman" w:hAnsi="Times New Roman"/>
          <w:sz w:val="24"/>
          <w:szCs w:val="24"/>
        </w:rPr>
        <w:t>、</w:t>
      </w:r>
      <w:r w:rsidRPr="00044056">
        <w:rPr>
          <w:rFonts w:ascii="Times New Roman" w:hAnsi="Times New Roman"/>
          <w:sz w:val="24"/>
          <w:szCs w:val="24"/>
        </w:rPr>
        <w:t>DEPT</w:t>
      </w:r>
      <w:r>
        <w:rPr>
          <w:rFonts w:ascii="Times New Roman" w:hAnsi="Times New Roman"/>
          <w:sz w:val="24"/>
          <w:szCs w:val="24"/>
        </w:rPr>
        <w:t xml:space="preserve"> 135</w:t>
      </w:r>
      <w:r w:rsidRPr="00044056">
        <w:rPr>
          <w:rFonts w:ascii="Times New Roman" w:hAnsi="Times New Roman"/>
          <w:sz w:val="24"/>
          <w:szCs w:val="24"/>
        </w:rPr>
        <w:t>スペクトルにより行った</w:t>
      </w:r>
      <w:r>
        <w:rPr>
          <w:rFonts w:ascii="Times New Roman" w:hAnsi="Times New Roman" w:hint="eastAsia"/>
          <w:sz w:val="24"/>
          <w:szCs w:val="24"/>
        </w:rPr>
        <w:t>。その結果、</w:t>
      </w:r>
      <w:r>
        <w:rPr>
          <w:rFonts w:hint="eastAsia"/>
          <w:sz w:val="24"/>
          <w:szCs w:val="24"/>
        </w:rPr>
        <w:t>3</w:t>
      </w:r>
      <w:r>
        <w:rPr>
          <w:rFonts w:hint="eastAsia"/>
          <w:sz w:val="24"/>
          <w:szCs w:val="24"/>
        </w:rPr>
        <w:t>種類のリンカーに対して、各々</w:t>
      </w:r>
      <w:r>
        <w:rPr>
          <w:rFonts w:ascii="Times New Roman" w:hAnsi="Times New Roman" w:hint="eastAsia"/>
          <w:sz w:val="24"/>
          <w:szCs w:val="24"/>
        </w:rPr>
        <w:t>2</w:t>
      </w:r>
      <w:r>
        <w:rPr>
          <w:rFonts w:ascii="Times New Roman" w:hAnsi="Times New Roman" w:hint="eastAsia"/>
          <w:sz w:val="24"/>
          <w:szCs w:val="24"/>
        </w:rPr>
        <w:t>位水酸基同士が架橋した</w:t>
      </w:r>
      <w:r>
        <w:rPr>
          <w:rFonts w:ascii="Times New Roman" w:hAnsi="Times New Roman"/>
          <w:sz w:val="24"/>
          <w:szCs w:val="24"/>
        </w:rPr>
        <w:t>head</w:t>
      </w:r>
      <w:r>
        <w:rPr>
          <w:rFonts w:ascii="Times New Roman" w:hAnsi="Times New Roman" w:hint="eastAsia"/>
          <w:sz w:val="24"/>
          <w:szCs w:val="24"/>
        </w:rPr>
        <w:t>-to-</w:t>
      </w:r>
      <w:r>
        <w:rPr>
          <w:rFonts w:ascii="Times New Roman" w:hAnsi="Times New Roman"/>
          <w:sz w:val="24"/>
          <w:szCs w:val="24"/>
        </w:rPr>
        <w:t>hade</w:t>
      </w:r>
      <w:r>
        <w:rPr>
          <w:rFonts w:ascii="Times New Roman" w:hAnsi="Times New Roman" w:hint="eastAsia"/>
          <w:sz w:val="24"/>
          <w:szCs w:val="24"/>
        </w:rPr>
        <w:t>型、擬似的な</w:t>
      </w:r>
      <w:r>
        <w:rPr>
          <w:rFonts w:ascii="Times New Roman" w:hAnsi="Times New Roman"/>
          <w:sz w:val="24"/>
          <w:szCs w:val="24"/>
        </w:rPr>
        <w:t>head</w:t>
      </w:r>
      <w:r>
        <w:rPr>
          <w:rFonts w:ascii="Times New Roman" w:hAnsi="Times New Roman" w:hint="eastAsia"/>
          <w:sz w:val="24"/>
          <w:szCs w:val="24"/>
        </w:rPr>
        <w:t>-to-</w:t>
      </w:r>
      <w:r>
        <w:rPr>
          <w:rFonts w:ascii="Times New Roman" w:hAnsi="Times New Roman"/>
          <w:sz w:val="24"/>
          <w:szCs w:val="24"/>
        </w:rPr>
        <w:t>hade</w:t>
      </w:r>
      <w:r>
        <w:rPr>
          <w:rFonts w:ascii="Times New Roman" w:hAnsi="Times New Roman" w:hint="eastAsia"/>
          <w:sz w:val="24"/>
          <w:szCs w:val="24"/>
        </w:rPr>
        <w:t>型</w:t>
      </w:r>
      <w:r w:rsidRPr="0032082A">
        <w:rPr>
          <w:rFonts w:ascii="Symbol" w:hAnsi="Symbol"/>
          <w:sz w:val="24"/>
          <w:szCs w:val="24"/>
        </w:rPr>
        <w:t></w:t>
      </w:r>
      <w:r w:rsidRPr="0032082A">
        <w:rPr>
          <w:rFonts w:hint="eastAsia"/>
          <w:sz w:val="24"/>
          <w:szCs w:val="24"/>
        </w:rPr>
        <w:t>-CD</w:t>
      </w:r>
      <w:r>
        <w:rPr>
          <w:rFonts w:ascii="Times New Roman" w:hAnsi="Times New Roman" w:hint="eastAsia"/>
          <w:sz w:val="24"/>
          <w:szCs w:val="24"/>
        </w:rPr>
        <w:t>二量体以外に、</w:t>
      </w:r>
      <w:r>
        <w:rPr>
          <w:rFonts w:ascii="Times New Roman" w:hAnsi="Times New Roman" w:hint="eastAsia"/>
          <w:sz w:val="24"/>
          <w:szCs w:val="24"/>
        </w:rPr>
        <w:t>6</w:t>
      </w:r>
      <w:r>
        <w:rPr>
          <w:rFonts w:ascii="Times New Roman" w:hAnsi="Times New Roman" w:hint="eastAsia"/>
          <w:sz w:val="24"/>
          <w:szCs w:val="24"/>
        </w:rPr>
        <w:t>位水酸基が反応した</w:t>
      </w:r>
      <w:r>
        <w:rPr>
          <w:rFonts w:ascii="Times New Roman" w:hAnsi="Times New Roman"/>
          <w:sz w:val="24"/>
          <w:szCs w:val="24"/>
        </w:rPr>
        <w:t>head</w:t>
      </w:r>
      <w:r>
        <w:rPr>
          <w:rFonts w:ascii="Times New Roman" w:hAnsi="Times New Roman" w:hint="eastAsia"/>
          <w:sz w:val="24"/>
          <w:szCs w:val="24"/>
        </w:rPr>
        <w:t>-to-</w:t>
      </w:r>
      <w:r>
        <w:rPr>
          <w:rFonts w:ascii="Times New Roman" w:hAnsi="Times New Roman"/>
          <w:sz w:val="24"/>
          <w:szCs w:val="24"/>
        </w:rPr>
        <w:t>tail</w:t>
      </w:r>
      <w:r>
        <w:rPr>
          <w:rFonts w:ascii="Times New Roman" w:hAnsi="Times New Roman" w:hint="eastAsia"/>
          <w:sz w:val="24"/>
          <w:szCs w:val="24"/>
        </w:rPr>
        <w:t>型および</w:t>
      </w:r>
      <w:r>
        <w:rPr>
          <w:rFonts w:ascii="Times New Roman" w:hAnsi="Times New Roman" w:hint="eastAsia"/>
          <w:sz w:val="24"/>
          <w:szCs w:val="24"/>
        </w:rPr>
        <w:t>tail-to-tail</w:t>
      </w:r>
      <w:r>
        <w:rPr>
          <w:rFonts w:ascii="Times New Roman" w:hAnsi="Times New Roman" w:hint="eastAsia"/>
          <w:sz w:val="24"/>
          <w:szCs w:val="24"/>
        </w:rPr>
        <w:t>型</w:t>
      </w:r>
      <w:r w:rsidRPr="0032082A">
        <w:rPr>
          <w:rFonts w:ascii="Symbol" w:hAnsi="Symbol"/>
          <w:sz w:val="24"/>
          <w:szCs w:val="24"/>
        </w:rPr>
        <w:t></w:t>
      </w:r>
      <w:r w:rsidRPr="0032082A">
        <w:rPr>
          <w:rFonts w:hint="eastAsia"/>
          <w:sz w:val="24"/>
          <w:szCs w:val="24"/>
        </w:rPr>
        <w:t>-CD</w:t>
      </w:r>
      <w:r>
        <w:rPr>
          <w:rFonts w:ascii="Times New Roman" w:hAnsi="Times New Roman" w:hint="eastAsia"/>
          <w:sz w:val="24"/>
          <w:szCs w:val="24"/>
        </w:rPr>
        <w:t>二量体、</w:t>
      </w:r>
      <w:r>
        <w:rPr>
          <w:rFonts w:ascii="Times New Roman" w:hAnsi="Times New Roman" w:hint="eastAsia"/>
          <w:sz w:val="24"/>
          <w:szCs w:val="24"/>
        </w:rPr>
        <w:t>4</w:t>
      </w:r>
      <w:r>
        <w:rPr>
          <w:rFonts w:ascii="Times New Roman" w:hAnsi="Times New Roman" w:hint="eastAsia"/>
          <w:sz w:val="24"/>
          <w:szCs w:val="24"/>
        </w:rPr>
        <w:t>種類の合成を確認し、あわせて</w:t>
      </w:r>
      <w:r>
        <w:rPr>
          <w:rFonts w:ascii="Times New Roman" w:hAnsi="Times New Roman" w:hint="eastAsia"/>
          <w:sz w:val="24"/>
          <w:szCs w:val="24"/>
        </w:rPr>
        <w:t>12</w:t>
      </w:r>
      <w:r>
        <w:rPr>
          <w:rFonts w:ascii="Times New Roman" w:hAnsi="Times New Roman" w:hint="eastAsia"/>
          <w:sz w:val="24"/>
          <w:szCs w:val="24"/>
        </w:rPr>
        <w:t>種類の異なる疎水形状を持った</w:t>
      </w:r>
      <w:r w:rsidRPr="0032082A">
        <w:rPr>
          <w:rFonts w:ascii="Symbol" w:hAnsi="Symbol"/>
          <w:sz w:val="24"/>
          <w:szCs w:val="24"/>
        </w:rPr>
        <w:t></w:t>
      </w:r>
      <w:r w:rsidRPr="0032082A">
        <w:rPr>
          <w:rFonts w:hint="eastAsia"/>
          <w:sz w:val="24"/>
          <w:szCs w:val="24"/>
        </w:rPr>
        <w:t>-CD</w:t>
      </w:r>
      <w:r>
        <w:rPr>
          <w:rFonts w:ascii="Times New Roman" w:hAnsi="Times New Roman" w:hint="eastAsia"/>
          <w:sz w:val="24"/>
          <w:szCs w:val="24"/>
        </w:rPr>
        <w:t>二量体を得た。</w:t>
      </w:r>
    </w:p>
    <w:p w:rsidR="008473EB" w:rsidRPr="008349AF" w:rsidRDefault="008473EB" w:rsidP="008473EB">
      <w:pPr>
        <w:tabs>
          <w:tab w:val="left" w:pos="2694"/>
        </w:tabs>
        <w:autoSpaceDE w:val="0"/>
        <w:autoSpaceDN w:val="0"/>
        <w:adjustRightInd w:val="0"/>
        <w:ind w:rightChars="26" w:right="55" w:firstLineChars="100" w:firstLine="240"/>
        <w:rPr>
          <w:sz w:val="24"/>
          <w:szCs w:val="24"/>
        </w:rPr>
      </w:pPr>
      <w:r>
        <w:rPr>
          <w:rFonts w:ascii="Times New Roman" w:hAnsi="Times New Roman" w:hint="eastAsia"/>
          <w:sz w:val="24"/>
          <w:szCs w:val="24"/>
        </w:rPr>
        <w:t>次に、得られた</w:t>
      </w:r>
      <w:r w:rsidRPr="0032082A">
        <w:rPr>
          <w:rFonts w:ascii="Symbol" w:hAnsi="Symbol"/>
          <w:sz w:val="24"/>
          <w:szCs w:val="24"/>
        </w:rPr>
        <w:t></w:t>
      </w:r>
      <w:r w:rsidRPr="0032082A">
        <w:rPr>
          <w:rFonts w:hint="eastAsia"/>
          <w:sz w:val="24"/>
          <w:szCs w:val="24"/>
        </w:rPr>
        <w:t>-CD</w:t>
      </w:r>
      <w:r>
        <w:rPr>
          <w:rFonts w:ascii="Times New Roman" w:hAnsi="Times New Roman" w:hint="eastAsia"/>
          <w:sz w:val="24"/>
          <w:szCs w:val="24"/>
        </w:rPr>
        <w:t>二量体を用いた高分子</w:t>
      </w:r>
      <w:r w:rsidRPr="0032082A">
        <w:rPr>
          <w:rFonts w:hint="eastAsia"/>
          <w:sz w:val="24"/>
          <w:szCs w:val="24"/>
        </w:rPr>
        <w:t>包接挙動を明らかにするため、平均分子量</w:t>
      </w:r>
      <w:r w:rsidRPr="0032082A">
        <w:rPr>
          <w:rFonts w:hint="eastAsia"/>
          <w:sz w:val="24"/>
          <w:szCs w:val="24"/>
        </w:rPr>
        <w:t>1000</w:t>
      </w:r>
      <w:r w:rsidRPr="0032082A">
        <w:rPr>
          <w:rFonts w:hint="eastAsia"/>
          <w:sz w:val="24"/>
          <w:szCs w:val="24"/>
        </w:rPr>
        <w:t>の</w:t>
      </w:r>
      <w:r w:rsidRPr="0032082A">
        <w:rPr>
          <w:rFonts w:hint="eastAsia"/>
          <w:sz w:val="24"/>
          <w:szCs w:val="24"/>
        </w:rPr>
        <w:t>PEG</w:t>
      </w:r>
      <w:r w:rsidRPr="0032082A">
        <w:rPr>
          <w:rFonts w:hint="eastAsia"/>
          <w:sz w:val="24"/>
          <w:szCs w:val="24"/>
        </w:rPr>
        <w:t>の包接実験を行った。原田ら</w:t>
      </w:r>
      <w:r w:rsidRPr="0032082A">
        <w:rPr>
          <w:rFonts w:hint="eastAsia"/>
          <w:sz w:val="24"/>
          <w:szCs w:val="24"/>
          <w:vertAlign w:val="superscript"/>
        </w:rPr>
        <w:t>1)</w:t>
      </w:r>
      <w:r w:rsidRPr="0032082A">
        <w:rPr>
          <w:rFonts w:hint="eastAsia"/>
          <w:sz w:val="24"/>
          <w:szCs w:val="24"/>
        </w:rPr>
        <w:t>によって</w:t>
      </w:r>
      <w:r w:rsidRPr="0032082A">
        <w:rPr>
          <w:rFonts w:ascii="Symbol" w:hAnsi="Symbol"/>
          <w:sz w:val="24"/>
          <w:szCs w:val="24"/>
        </w:rPr>
        <w:t></w:t>
      </w:r>
      <w:r w:rsidRPr="0032082A">
        <w:rPr>
          <w:rFonts w:hint="eastAsia"/>
          <w:sz w:val="24"/>
          <w:szCs w:val="24"/>
        </w:rPr>
        <w:t>-CD</w:t>
      </w:r>
      <w:r w:rsidRPr="0032082A">
        <w:rPr>
          <w:rFonts w:hint="eastAsia"/>
          <w:sz w:val="24"/>
          <w:szCs w:val="24"/>
        </w:rPr>
        <w:t>単体</w:t>
      </w:r>
      <w:r w:rsidRPr="0032082A">
        <w:rPr>
          <w:rFonts w:hint="eastAsia"/>
          <w:sz w:val="24"/>
          <w:szCs w:val="24"/>
        </w:rPr>
        <w:t>(0.10M,100ml)</w:t>
      </w:r>
      <w:r w:rsidRPr="0032082A">
        <w:rPr>
          <w:rFonts w:hint="eastAsia"/>
          <w:sz w:val="24"/>
          <w:szCs w:val="24"/>
        </w:rPr>
        <w:t>に</w:t>
      </w:r>
      <w:r w:rsidRPr="0032082A">
        <w:rPr>
          <w:rFonts w:hint="eastAsia"/>
          <w:sz w:val="24"/>
          <w:szCs w:val="24"/>
        </w:rPr>
        <w:t>PEG</w:t>
      </w:r>
      <w:r>
        <w:rPr>
          <w:sz w:val="24"/>
          <w:szCs w:val="24"/>
        </w:rPr>
        <w:t xml:space="preserve"> </w:t>
      </w:r>
      <w:r w:rsidRPr="0032082A">
        <w:rPr>
          <w:rFonts w:hint="eastAsia"/>
          <w:sz w:val="24"/>
          <w:szCs w:val="24"/>
        </w:rPr>
        <w:t>(150M</w:t>
      </w:r>
      <w:r w:rsidRPr="0032082A">
        <w:rPr>
          <w:rFonts w:hint="eastAsia"/>
          <w:sz w:val="24"/>
          <w:szCs w:val="24"/>
        </w:rPr>
        <w:t>，</w:t>
      </w:r>
      <w:r w:rsidRPr="0032082A">
        <w:rPr>
          <w:rFonts w:hint="eastAsia"/>
          <w:sz w:val="24"/>
          <w:szCs w:val="24"/>
        </w:rPr>
        <w:t>10ml)</w:t>
      </w:r>
      <w:r w:rsidRPr="0032082A">
        <w:rPr>
          <w:rFonts w:hint="eastAsia"/>
          <w:sz w:val="24"/>
          <w:szCs w:val="24"/>
        </w:rPr>
        <w:t>を加えると擬ロタキサンの白色沈殿が生成することが報告されている。そこで本実験では、</w:t>
      </w:r>
      <w:r>
        <w:rPr>
          <w:rFonts w:hint="eastAsia"/>
          <w:sz w:val="24"/>
          <w:szCs w:val="24"/>
        </w:rPr>
        <w:t>1</w:t>
      </w:r>
      <w:r>
        <w:rPr>
          <w:sz w:val="24"/>
          <w:szCs w:val="24"/>
        </w:rPr>
        <w:t>2</w:t>
      </w:r>
      <w:r>
        <w:rPr>
          <w:rFonts w:hint="eastAsia"/>
          <w:sz w:val="24"/>
          <w:szCs w:val="24"/>
        </w:rPr>
        <w:t>種類の</w:t>
      </w:r>
      <w:r w:rsidRPr="0032082A">
        <w:rPr>
          <w:rFonts w:ascii="Symbol" w:hAnsi="Symbol"/>
          <w:sz w:val="24"/>
          <w:szCs w:val="24"/>
        </w:rPr>
        <w:t></w:t>
      </w:r>
      <w:r w:rsidRPr="0032082A">
        <w:rPr>
          <w:rFonts w:hint="eastAsia"/>
          <w:sz w:val="24"/>
          <w:szCs w:val="24"/>
        </w:rPr>
        <w:t>-CD</w:t>
      </w:r>
      <w:r w:rsidRPr="0032082A">
        <w:rPr>
          <w:rFonts w:hint="eastAsia"/>
          <w:sz w:val="24"/>
          <w:szCs w:val="24"/>
        </w:rPr>
        <w:t>二量体水溶液</w:t>
      </w:r>
      <w:r w:rsidRPr="0032082A">
        <w:rPr>
          <w:rFonts w:hint="eastAsia"/>
          <w:sz w:val="24"/>
          <w:szCs w:val="24"/>
        </w:rPr>
        <w:t xml:space="preserve">(0.1M, 0.05 M, 0.01M) 20 </w:t>
      </w:r>
      <w:r w:rsidRPr="0032082A">
        <w:rPr>
          <w:rFonts w:ascii="Symbol" w:hAnsi="Symbol"/>
          <w:sz w:val="24"/>
          <w:szCs w:val="24"/>
        </w:rPr>
        <w:t></w:t>
      </w:r>
      <w:r w:rsidRPr="0032082A">
        <w:rPr>
          <w:rFonts w:hint="eastAsia"/>
          <w:sz w:val="24"/>
          <w:szCs w:val="24"/>
        </w:rPr>
        <w:t>L</w:t>
      </w:r>
      <w:r w:rsidRPr="0032082A">
        <w:rPr>
          <w:rFonts w:hint="eastAsia"/>
          <w:sz w:val="24"/>
          <w:szCs w:val="24"/>
        </w:rPr>
        <w:t>に</w:t>
      </w:r>
      <w:r w:rsidRPr="0032082A">
        <w:rPr>
          <w:rFonts w:hint="eastAsia"/>
          <w:sz w:val="24"/>
          <w:szCs w:val="24"/>
        </w:rPr>
        <w:t>PEG</w:t>
      </w:r>
      <w:r w:rsidRPr="0032082A">
        <w:rPr>
          <w:rFonts w:hint="eastAsia"/>
          <w:sz w:val="24"/>
          <w:szCs w:val="24"/>
        </w:rPr>
        <w:t>水溶液</w:t>
      </w:r>
      <w:r w:rsidRPr="0032082A">
        <w:rPr>
          <w:rFonts w:hint="eastAsia"/>
          <w:sz w:val="24"/>
          <w:szCs w:val="24"/>
        </w:rPr>
        <w:t xml:space="preserve">(150 M) 2 </w:t>
      </w:r>
      <w:r w:rsidRPr="0032082A">
        <w:rPr>
          <w:rFonts w:ascii="Symbol" w:hAnsi="Symbol"/>
          <w:sz w:val="24"/>
          <w:szCs w:val="24"/>
        </w:rPr>
        <w:t></w:t>
      </w:r>
      <w:r w:rsidRPr="0032082A">
        <w:rPr>
          <w:rFonts w:hint="eastAsia"/>
          <w:sz w:val="24"/>
          <w:szCs w:val="24"/>
        </w:rPr>
        <w:t>L</w:t>
      </w:r>
      <w:r w:rsidRPr="0032082A">
        <w:rPr>
          <w:rFonts w:hint="eastAsia"/>
          <w:sz w:val="24"/>
          <w:szCs w:val="24"/>
        </w:rPr>
        <w:t>を滴下し、沈殿が生成するまでの時間を計測することで擬ロタキサンの</w:t>
      </w:r>
      <w:r>
        <w:rPr>
          <w:rFonts w:hint="eastAsia"/>
          <w:sz w:val="24"/>
          <w:szCs w:val="24"/>
        </w:rPr>
        <w:t>生成</w:t>
      </w:r>
      <w:r w:rsidRPr="0032082A">
        <w:rPr>
          <w:rFonts w:hint="eastAsia"/>
          <w:sz w:val="24"/>
          <w:szCs w:val="24"/>
        </w:rPr>
        <w:t>の確認を行った。その結果を</w:t>
      </w:r>
      <w:r w:rsidRPr="0032082A">
        <w:rPr>
          <w:rFonts w:hint="eastAsia"/>
          <w:sz w:val="24"/>
          <w:szCs w:val="24"/>
        </w:rPr>
        <w:t>Table 1</w:t>
      </w:r>
      <w:r w:rsidRPr="0032082A">
        <w:rPr>
          <w:rFonts w:hint="eastAsia"/>
          <w:sz w:val="24"/>
          <w:szCs w:val="24"/>
        </w:rPr>
        <w:t>にまとめた。同じ置換位置で架橋された二量体では</w:t>
      </w:r>
      <w:r w:rsidRPr="00A852D1">
        <w:rPr>
          <w:i/>
          <w:sz w:val="24"/>
          <w:szCs w:val="24"/>
        </w:rPr>
        <w:t>o</w:t>
      </w:r>
      <w:r w:rsidRPr="0032082A">
        <w:rPr>
          <w:rFonts w:hint="eastAsia"/>
          <w:sz w:val="24"/>
          <w:szCs w:val="24"/>
        </w:rPr>
        <w:t>&gt;</w:t>
      </w:r>
      <w:r w:rsidRPr="00A852D1">
        <w:rPr>
          <w:i/>
          <w:sz w:val="24"/>
          <w:szCs w:val="24"/>
        </w:rPr>
        <w:t>m</w:t>
      </w:r>
      <w:r w:rsidRPr="0032082A">
        <w:rPr>
          <w:rFonts w:hint="eastAsia"/>
          <w:sz w:val="24"/>
          <w:szCs w:val="24"/>
        </w:rPr>
        <w:t>&gt;</w:t>
      </w:r>
      <w:r w:rsidRPr="00A852D1">
        <w:rPr>
          <w:i/>
          <w:sz w:val="24"/>
          <w:szCs w:val="24"/>
        </w:rPr>
        <w:t>p</w:t>
      </w:r>
      <w:r w:rsidRPr="0032082A">
        <w:rPr>
          <w:rFonts w:hint="eastAsia"/>
          <w:sz w:val="24"/>
          <w:szCs w:val="24"/>
        </w:rPr>
        <w:t>の順で</w:t>
      </w:r>
      <w:r w:rsidRPr="0032082A">
        <w:rPr>
          <w:rFonts w:hint="eastAsia"/>
          <w:sz w:val="24"/>
          <w:szCs w:val="24"/>
        </w:rPr>
        <w:t>CD</w:t>
      </w:r>
      <w:r w:rsidRPr="0032082A">
        <w:rPr>
          <w:rFonts w:hint="eastAsia"/>
          <w:sz w:val="24"/>
          <w:szCs w:val="24"/>
        </w:rPr>
        <w:t>間距離が短い構造を持った二量体の凝集作用が早く、同じ架橋基を持った二量体では</w:t>
      </w:r>
      <w:r w:rsidRPr="0032082A">
        <w:rPr>
          <w:rFonts w:hint="eastAsia"/>
          <w:sz w:val="24"/>
          <w:szCs w:val="24"/>
        </w:rPr>
        <w:t>6,6&gt;2,6</w:t>
      </w:r>
      <w:r w:rsidRPr="0032082A">
        <w:rPr>
          <w:rFonts w:hint="eastAsia"/>
          <w:sz w:val="24"/>
          <w:szCs w:val="24"/>
          <w:vertAlign w:val="superscript"/>
        </w:rPr>
        <w:t>R</w:t>
      </w:r>
      <w:r w:rsidRPr="0032082A">
        <w:rPr>
          <w:rFonts w:hint="eastAsia"/>
          <w:sz w:val="24"/>
          <w:szCs w:val="24"/>
        </w:rPr>
        <w:t>≈</w:t>
      </w:r>
      <w:r w:rsidRPr="0032082A">
        <w:rPr>
          <w:rFonts w:hint="eastAsia"/>
          <w:sz w:val="24"/>
          <w:szCs w:val="24"/>
        </w:rPr>
        <w:t>2,6&gt;2,2</w:t>
      </w:r>
      <w:r w:rsidRPr="0032082A">
        <w:rPr>
          <w:rFonts w:hint="eastAsia"/>
          <w:sz w:val="24"/>
          <w:szCs w:val="24"/>
        </w:rPr>
        <w:t>の架橋位置の順で凝集体を形成しやすいことがわかった。このこと</w:t>
      </w:r>
      <w:r>
        <w:rPr>
          <w:rFonts w:hint="eastAsia"/>
          <w:sz w:val="24"/>
          <w:szCs w:val="24"/>
        </w:rPr>
        <w:t>から</w:t>
      </w:r>
      <w:r w:rsidRPr="0032082A">
        <w:rPr>
          <w:rFonts w:hint="eastAsia"/>
          <w:sz w:val="24"/>
          <w:szCs w:val="24"/>
        </w:rPr>
        <w:t>、</w:t>
      </w:r>
      <w:r w:rsidRPr="0032082A">
        <w:rPr>
          <w:rFonts w:ascii="Symbol" w:hAnsi="Symbol"/>
          <w:sz w:val="24"/>
          <w:szCs w:val="24"/>
        </w:rPr>
        <w:t></w:t>
      </w:r>
      <w:r w:rsidRPr="0032082A">
        <w:rPr>
          <w:rFonts w:hint="eastAsia"/>
          <w:sz w:val="24"/>
          <w:szCs w:val="24"/>
        </w:rPr>
        <w:t>-CD</w:t>
      </w:r>
      <w:r w:rsidRPr="0032082A">
        <w:rPr>
          <w:rFonts w:hint="eastAsia"/>
          <w:sz w:val="24"/>
          <w:szCs w:val="24"/>
        </w:rPr>
        <w:t>二量体</w:t>
      </w:r>
      <w:r>
        <w:rPr>
          <w:rFonts w:hint="eastAsia"/>
          <w:sz w:val="24"/>
          <w:szCs w:val="24"/>
        </w:rPr>
        <w:t>の</w:t>
      </w:r>
      <w:r w:rsidRPr="0032082A">
        <w:rPr>
          <w:rFonts w:hint="eastAsia"/>
          <w:sz w:val="24"/>
          <w:szCs w:val="24"/>
        </w:rPr>
        <w:t>高分子の包接</w:t>
      </w:r>
      <w:r>
        <w:rPr>
          <w:rFonts w:hint="eastAsia"/>
          <w:sz w:val="24"/>
          <w:szCs w:val="24"/>
        </w:rPr>
        <w:t>には、</w:t>
      </w:r>
      <w:r w:rsidRPr="0032082A">
        <w:rPr>
          <w:rFonts w:ascii="Symbol" w:hAnsi="Symbol"/>
          <w:sz w:val="24"/>
          <w:szCs w:val="24"/>
        </w:rPr>
        <w:t></w:t>
      </w:r>
      <w:r w:rsidRPr="0032082A">
        <w:rPr>
          <w:rFonts w:hint="eastAsia"/>
          <w:sz w:val="24"/>
          <w:szCs w:val="24"/>
        </w:rPr>
        <w:t>-CD</w:t>
      </w:r>
      <w:r w:rsidRPr="0032082A">
        <w:rPr>
          <w:rFonts w:hint="eastAsia"/>
          <w:sz w:val="24"/>
          <w:szCs w:val="24"/>
        </w:rPr>
        <w:t>二量体</w:t>
      </w:r>
      <w:r>
        <w:rPr>
          <w:rFonts w:hint="eastAsia"/>
          <w:sz w:val="24"/>
          <w:szCs w:val="24"/>
        </w:rPr>
        <w:t>の構造が重要であるとともに、</w:t>
      </w:r>
      <w:r w:rsidRPr="0032082A">
        <w:rPr>
          <w:rFonts w:hint="eastAsia"/>
          <w:sz w:val="24"/>
          <w:szCs w:val="24"/>
        </w:rPr>
        <w:t>二量体の</w:t>
      </w:r>
      <w:r>
        <w:rPr>
          <w:rFonts w:hint="eastAsia"/>
          <w:sz w:val="24"/>
          <w:szCs w:val="24"/>
        </w:rPr>
        <w:t>疎水空孔の形状が重要であることが示唆される</w:t>
      </w:r>
      <w:r w:rsidRPr="0032082A">
        <w:rPr>
          <w:rFonts w:hint="eastAsia"/>
          <w:sz w:val="24"/>
          <w:szCs w:val="24"/>
        </w:rPr>
        <w:t>。</w:t>
      </w:r>
      <w:r>
        <w:rPr>
          <w:rFonts w:hint="eastAsia"/>
          <w:sz w:val="24"/>
          <w:szCs w:val="24"/>
        </w:rPr>
        <w:t>講演ではさらに抱接の詳細について報告する。</w:t>
      </w:r>
      <w:r>
        <w:rPr>
          <w:rFonts w:ascii="Times New Roman" w:hAnsi="Times New Roman" w:hint="eastAsia"/>
          <w:b/>
          <w:iCs/>
          <w:noProof/>
          <w:spacing w:val="-4"/>
          <w:sz w:val="24"/>
          <w:szCs w:val="24"/>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262890</wp:posOffset>
                </wp:positionV>
                <wp:extent cx="2912110" cy="262255"/>
                <wp:effectExtent l="1905" t="3810" r="635" b="6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11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3EB" w:rsidRPr="00176CB4" w:rsidRDefault="008473EB" w:rsidP="008473EB">
                            <w:pPr>
                              <w:jc w:val="center"/>
                              <w:rPr>
                                <w:rFonts w:ascii="Times New Roman" w:hAnsi="Times New Roman"/>
                                <w:sz w:val="24"/>
                                <w:szCs w:val="24"/>
                              </w:rPr>
                            </w:pPr>
                            <w:r w:rsidRPr="00176CB4">
                              <w:rPr>
                                <w:rFonts w:ascii="Times New Roman" w:hAnsi="Times New Roman" w:hint="cs"/>
                                <w:sz w:val="24"/>
                                <w:szCs w:val="24"/>
                              </w:rPr>
                              <w:t>F</w:t>
                            </w:r>
                            <w:r w:rsidRPr="00176CB4">
                              <w:rPr>
                                <w:rFonts w:ascii="Times New Roman" w:hAnsi="Times New Roman"/>
                                <w:sz w:val="24"/>
                                <w:szCs w:val="24"/>
                              </w:rPr>
                              <w:t xml:space="preserve">ig. 4 Synthesis of </w:t>
                            </w:r>
                            <w:r w:rsidRPr="00176CB4">
                              <w:rPr>
                                <w:rFonts w:ascii="Times New Roman" w:hAnsi="Times New Roman"/>
                                <w:b/>
                                <w:sz w:val="24"/>
                                <w:szCs w:val="24"/>
                              </w:rPr>
                              <w:t>1c</w:t>
                            </w:r>
                            <w:r w:rsidRPr="00176CB4">
                              <w:rPr>
                                <w:rFonts w:ascii="Times New Roman" w:hAnsi="Times New Roman"/>
                                <w:sz w:val="24"/>
                                <w:szCs w:val="24"/>
                              </w:rPr>
                              <w:t>.</w:t>
                            </w:r>
                          </w:p>
                          <w:p w:rsidR="008473EB" w:rsidRPr="009B37AE" w:rsidRDefault="008473EB" w:rsidP="008473E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239.55pt;margin-top:20.7pt;width:229.3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" stroked="f">
                <v:textbox inset="5.85pt,.7pt,5.85pt,.7pt">
                  <w:txbxContent>
                    <w:p w:rsidR="008473EB" w:rsidRPr="00176CB4" w:rsidRDefault="008473EB" w:rsidP="008473EB">
                      <w:pPr>
                        <w:jc w:val="center"/>
                        <w:rPr>
                          <w:rFonts w:ascii="Times New Roman" w:hAnsi="Times New Roman"/>
                          <w:sz w:val="24"/>
                          <w:szCs w:val="24"/>
                        </w:rPr>
                      </w:pPr>
                      <w:r w:rsidRPr="00176CB4">
                        <w:rPr>
                          <w:rFonts w:ascii="Times New Roman" w:hAnsi="Times New Roman" w:hint="cs"/>
                          <w:sz w:val="24"/>
                          <w:szCs w:val="24"/>
                        </w:rPr>
                        <w:t>F</w:t>
                      </w:r>
                      <w:r w:rsidRPr="00176CB4">
                        <w:rPr>
                          <w:rFonts w:ascii="Times New Roman" w:hAnsi="Times New Roman"/>
                          <w:sz w:val="24"/>
                          <w:szCs w:val="24"/>
                        </w:rPr>
                        <w:t xml:space="preserve">ig. 4 Synthesis of </w:t>
                      </w:r>
                      <w:r w:rsidRPr="00176CB4">
                        <w:rPr>
                          <w:rFonts w:ascii="Times New Roman" w:hAnsi="Times New Roman"/>
                          <w:b/>
                          <w:sz w:val="24"/>
                          <w:szCs w:val="24"/>
                        </w:rPr>
                        <w:t>1c</w:t>
                      </w:r>
                      <w:r w:rsidRPr="00176CB4">
                        <w:rPr>
                          <w:rFonts w:ascii="Times New Roman" w:hAnsi="Times New Roman"/>
                          <w:sz w:val="24"/>
                          <w:szCs w:val="24"/>
                        </w:rPr>
                        <w:t>.</w:t>
                      </w:r>
                    </w:p>
                    <w:p w:rsidR="008473EB" w:rsidRPr="009B37AE" w:rsidRDefault="008473EB" w:rsidP="008473EB"/>
                  </w:txbxContent>
                </v:textbox>
              </v:shape>
            </w:pict>
          </mc:Fallback>
        </mc:AlternateContent>
      </w:r>
    </w:p>
    <w:p w:rsidR="008473EB" w:rsidRPr="001570D4" w:rsidRDefault="008473EB" w:rsidP="008473EB">
      <w:pPr>
        <w:tabs>
          <w:tab w:val="left" w:pos="2694"/>
        </w:tabs>
        <w:autoSpaceDE w:val="0"/>
        <w:autoSpaceDN w:val="0"/>
        <w:adjustRightInd w:val="0"/>
        <w:ind w:rightChars="26" w:right="55"/>
        <w:rPr>
          <w:rFonts w:ascii="Times New Roman" w:hAnsi="Times New Roman"/>
          <w:b/>
          <w:iCs/>
          <w:spacing w:val="-4"/>
          <w:sz w:val="24"/>
        </w:rPr>
      </w:pPr>
      <w:r w:rsidRPr="001570D4">
        <w:rPr>
          <w:rFonts w:ascii="Times New Roman" w:hAnsi="Times New Roman"/>
          <w:b/>
          <w:iCs/>
          <w:spacing w:val="-4"/>
          <w:sz w:val="24"/>
        </w:rPr>
        <w:t xml:space="preserve">4. </w:t>
      </w:r>
      <w:r w:rsidRPr="001570D4">
        <w:rPr>
          <w:rFonts w:ascii="Times New Roman" w:hAnsi="Times New Roman"/>
          <w:b/>
          <w:iCs/>
          <w:spacing w:val="-4"/>
          <w:sz w:val="24"/>
        </w:rPr>
        <w:t>参考文献</w:t>
      </w:r>
    </w:p>
    <w:p w:rsidR="008473EB" w:rsidRPr="0051291E" w:rsidRDefault="008473EB" w:rsidP="008473EB">
      <w:pPr>
        <w:pStyle w:val="131"/>
        <w:tabs>
          <w:tab w:val="left" w:pos="426"/>
        </w:tabs>
        <w:ind w:left="0"/>
        <w:jc w:val="left"/>
        <w:rPr>
          <w:rFonts w:ascii="Times New Roman" w:hAnsi="Times New Roman"/>
          <w:sz w:val="24"/>
          <w:szCs w:val="24"/>
        </w:rPr>
      </w:pPr>
      <w:r>
        <w:rPr>
          <w:rFonts w:ascii="Times New Roman" w:hAnsi="Times New Roman"/>
          <w:sz w:val="24"/>
          <w:szCs w:val="24"/>
        </w:rPr>
        <w:t xml:space="preserve">1) </w:t>
      </w:r>
      <w:r w:rsidRPr="0051291E">
        <w:rPr>
          <w:rFonts w:ascii="Times New Roman" w:hAnsi="Times New Roman"/>
          <w:sz w:val="24"/>
          <w:szCs w:val="24"/>
        </w:rPr>
        <w:t xml:space="preserve">A. Harada, J Li, M. Kamachi, </w:t>
      </w:r>
      <w:r w:rsidRPr="0051291E">
        <w:rPr>
          <w:rFonts w:ascii="Times New Roman" w:hAnsi="Times New Roman"/>
          <w:i/>
          <w:sz w:val="24"/>
          <w:szCs w:val="24"/>
        </w:rPr>
        <w:t>nature</w:t>
      </w:r>
      <w:r w:rsidR="009D073B">
        <w:rPr>
          <w:rFonts w:ascii="Times New Roman" w:hAnsi="Times New Roman"/>
          <w:sz w:val="24"/>
          <w:szCs w:val="24"/>
        </w:rPr>
        <w:t xml:space="preserve">, </w:t>
      </w:r>
      <w:r w:rsidRPr="0051291E">
        <w:rPr>
          <w:rFonts w:ascii="Times New Roman" w:hAnsi="Times New Roman"/>
          <w:b/>
          <w:sz w:val="24"/>
          <w:szCs w:val="24"/>
        </w:rPr>
        <w:t>1992</w:t>
      </w:r>
      <w:r w:rsidRPr="0051291E">
        <w:rPr>
          <w:rFonts w:ascii="Times New Roman" w:hAnsi="Times New Roman"/>
          <w:sz w:val="24"/>
          <w:szCs w:val="24"/>
        </w:rPr>
        <w:t xml:space="preserve">, </w:t>
      </w:r>
      <w:r w:rsidRPr="0051291E">
        <w:rPr>
          <w:rFonts w:ascii="Times New Roman" w:hAnsi="Times New Roman"/>
          <w:i/>
          <w:sz w:val="24"/>
          <w:szCs w:val="24"/>
        </w:rPr>
        <w:t>356</w:t>
      </w:r>
      <w:r w:rsidRPr="0051291E">
        <w:rPr>
          <w:rFonts w:ascii="Times New Roman" w:hAnsi="Times New Roman"/>
          <w:sz w:val="24"/>
          <w:szCs w:val="24"/>
        </w:rPr>
        <w:t>, 325</w:t>
      </w:r>
    </w:p>
    <w:p w:rsidR="008473EB" w:rsidRPr="0051291E" w:rsidRDefault="008473EB" w:rsidP="008473EB">
      <w:pPr>
        <w:pStyle w:val="131"/>
        <w:ind w:left="0"/>
        <w:jc w:val="left"/>
        <w:rPr>
          <w:rFonts w:ascii="Times New Roman" w:hAnsi="Times New Roman"/>
          <w:sz w:val="24"/>
          <w:szCs w:val="24"/>
        </w:rPr>
      </w:pPr>
      <w:r>
        <w:rPr>
          <w:rFonts w:ascii="Times New Roman" w:hAnsi="Times New Roman"/>
          <w:sz w:val="24"/>
          <w:szCs w:val="24"/>
        </w:rPr>
        <w:t xml:space="preserve">2) </w:t>
      </w:r>
      <w:r w:rsidRPr="0051291E">
        <w:rPr>
          <w:rFonts w:ascii="Times New Roman" w:hAnsi="Times New Roman"/>
          <w:sz w:val="24"/>
          <w:szCs w:val="24"/>
        </w:rPr>
        <w:t xml:space="preserve">Y. Okumura, K. Ito, </w:t>
      </w:r>
      <w:r w:rsidRPr="0051291E">
        <w:rPr>
          <w:rFonts w:ascii="Times New Roman" w:hAnsi="Times New Roman"/>
          <w:i/>
          <w:sz w:val="24"/>
          <w:szCs w:val="24"/>
        </w:rPr>
        <w:t>Adv</w:t>
      </w:r>
      <w:r w:rsidR="009D073B">
        <w:rPr>
          <w:rFonts w:ascii="Times New Roman" w:hAnsi="Times New Roman"/>
          <w:i/>
          <w:sz w:val="24"/>
          <w:szCs w:val="24"/>
        </w:rPr>
        <w:t>.</w:t>
      </w:r>
      <w:r w:rsidRPr="0051291E">
        <w:rPr>
          <w:rFonts w:ascii="Times New Roman" w:hAnsi="Times New Roman"/>
          <w:i/>
          <w:sz w:val="24"/>
          <w:szCs w:val="24"/>
        </w:rPr>
        <w:t xml:space="preserve"> Mater</w:t>
      </w:r>
      <w:r w:rsidR="009D073B">
        <w:rPr>
          <w:rFonts w:ascii="Times New Roman" w:hAnsi="Times New Roman"/>
          <w:i/>
          <w:sz w:val="24"/>
          <w:szCs w:val="24"/>
        </w:rPr>
        <w:t>.</w:t>
      </w:r>
      <w:r w:rsidR="009D073B">
        <w:rPr>
          <w:rFonts w:ascii="Times New Roman" w:hAnsi="Times New Roman"/>
          <w:sz w:val="24"/>
          <w:szCs w:val="24"/>
        </w:rPr>
        <w:t>,</w:t>
      </w:r>
      <w:r w:rsidRPr="0051291E">
        <w:rPr>
          <w:rFonts w:ascii="Times New Roman" w:hAnsi="Times New Roman"/>
          <w:sz w:val="24"/>
          <w:szCs w:val="24"/>
        </w:rPr>
        <w:t xml:space="preserve"> </w:t>
      </w:r>
      <w:r w:rsidRPr="0051291E">
        <w:rPr>
          <w:rFonts w:ascii="Times New Roman" w:hAnsi="Times New Roman"/>
          <w:b/>
          <w:sz w:val="24"/>
          <w:szCs w:val="24"/>
        </w:rPr>
        <w:t>2001</w:t>
      </w:r>
      <w:r w:rsidRPr="0051291E">
        <w:rPr>
          <w:rFonts w:ascii="Times New Roman" w:hAnsi="Times New Roman"/>
          <w:sz w:val="24"/>
          <w:szCs w:val="24"/>
        </w:rPr>
        <w:t xml:space="preserve">, </w:t>
      </w:r>
      <w:r w:rsidRPr="0051291E">
        <w:rPr>
          <w:rFonts w:ascii="Times New Roman" w:hAnsi="Times New Roman"/>
          <w:i/>
          <w:sz w:val="24"/>
          <w:szCs w:val="24"/>
        </w:rPr>
        <w:t>13</w:t>
      </w:r>
      <w:r w:rsidRPr="0051291E">
        <w:rPr>
          <w:rFonts w:ascii="Times New Roman" w:hAnsi="Times New Roman"/>
          <w:sz w:val="24"/>
          <w:szCs w:val="24"/>
        </w:rPr>
        <w:t>, 485</w:t>
      </w:r>
    </w:p>
    <w:p w:rsidR="008473EB" w:rsidRPr="0051291E" w:rsidRDefault="008473EB" w:rsidP="008473EB">
      <w:pPr>
        <w:pStyle w:val="131"/>
        <w:tabs>
          <w:tab w:val="left" w:pos="426"/>
        </w:tabs>
        <w:ind w:left="420" w:hanging="420"/>
        <w:jc w:val="left"/>
        <w:rPr>
          <w:rFonts w:ascii="Times New Roman" w:hAnsi="Times New Roman"/>
          <w:sz w:val="24"/>
          <w:szCs w:val="24"/>
        </w:rPr>
      </w:pPr>
      <w:r>
        <w:rPr>
          <w:rFonts w:ascii="Times New Roman" w:hAnsi="Times New Roman"/>
          <w:sz w:val="24"/>
          <w:szCs w:val="24"/>
        </w:rPr>
        <w:t xml:space="preserve">3) </w:t>
      </w:r>
      <w:r w:rsidRPr="0051291E">
        <w:rPr>
          <w:rFonts w:ascii="Times New Roman" w:hAnsi="Times New Roman"/>
          <w:sz w:val="24"/>
          <w:szCs w:val="24"/>
        </w:rPr>
        <w:t xml:space="preserve">S. Uenuma, R. Maeda, H. Yokoyama, K. Ito, </w:t>
      </w:r>
      <w:r w:rsidRPr="0051291E">
        <w:rPr>
          <w:rFonts w:ascii="Times New Roman" w:hAnsi="Times New Roman"/>
          <w:i/>
          <w:sz w:val="24"/>
          <w:szCs w:val="24"/>
        </w:rPr>
        <w:t>Chem</w:t>
      </w:r>
      <w:r w:rsidR="009D073B">
        <w:rPr>
          <w:rFonts w:ascii="Times New Roman" w:hAnsi="Times New Roman"/>
          <w:i/>
          <w:sz w:val="24"/>
          <w:szCs w:val="24"/>
        </w:rPr>
        <w:t>.</w:t>
      </w:r>
      <w:r w:rsidRPr="0051291E">
        <w:rPr>
          <w:rFonts w:ascii="Times New Roman" w:hAnsi="Times New Roman"/>
          <w:i/>
          <w:sz w:val="24"/>
          <w:szCs w:val="24"/>
        </w:rPr>
        <w:t xml:space="preserve"> Commun</w:t>
      </w:r>
      <w:r w:rsidR="009D073B">
        <w:rPr>
          <w:rFonts w:ascii="Times New Roman" w:hAnsi="Times New Roman"/>
          <w:i/>
          <w:sz w:val="24"/>
          <w:szCs w:val="24"/>
        </w:rPr>
        <w:t>.,</w:t>
      </w:r>
      <w:r w:rsidRPr="0051291E">
        <w:rPr>
          <w:rFonts w:ascii="Times New Roman" w:hAnsi="Times New Roman"/>
          <w:sz w:val="24"/>
          <w:szCs w:val="24"/>
        </w:rPr>
        <w:t xml:space="preserve"> </w:t>
      </w:r>
      <w:r w:rsidRPr="0051291E">
        <w:rPr>
          <w:rFonts w:ascii="Times New Roman" w:hAnsi="Times New Roman"/>
          <w:b/>
          <w:sz w:val="24"/>
          <w:szCs w:val="24"/>
        </w:rPr>
        <w:t>2019</w:t>
      </w:r>
      <w:r w:rsidRPr="0051291E">
        <w:rPr>
          <w:rFonts w:ascii="Times New Roman" w:hAnsi="Times New Roman"/>
          <w:sz w:val="24"/>
          <w:szCs w:val="24"/>
        </w:rPr>
        <w:t>, 55, 4158</w:t>
      </w:r>
    </w:p>
    <w:p w:rsidR="008473EB" w:rsidRPr="0051291E" w:rsidRDefault="008473EB" w:rsidP="008473EB">
      <w:pPr>
        <w:pStyle w:val="131"/>
        <w:tabs>
          <w:tab w:val="left" w:pos="426"/>
        </w:tabs>
        <w:ind w:left="0"/>
        <w:jc w:val="left"/>
        <w:rPr>
          <w:rFonts w:ascii="Times New Roman" w:hAnsi="Times New Roman"/>
          <w:sz w:val="24"/>
          <w:szCs w:val="24"/>
        </w:rPr>
      </w:pPr>
      <w:r>
        <w:rPr>
          <w:rFonts w:ascii="Times New Roman" w:hAnsi="Times New Roman"/>
          <w:sz w:val="24"/>
          <w:szCs w:val="24"/>
        </w:rPr>
        <w:t xml:space="preserve">4) </w:t>
      </w:r>
      <w:r w:rsidRPr="0051291E">
        <w:rPr>
          <w:rFonts w:ascii="Times New Roman" w:hAnsi="Times New Roman"/>
          <w:sz w:val="24"/>
          <w:szCs w:val="24"/>
        </w:rPr>
        <w:t xml:space="preserve">Y. Isihimaru, Y. Kojo, T. Masuda, S. Saito, Y. Yue, Y. Fujisaki, </w:t>
      </w:r>
      <w:r w:rsidRPr="0051291E">
        <w:rPr>
          <w:rFonts w:ascii="Times New Roman" w:hAnsi="Times New Roman"/>
          <w:i/>
          <w:sz w:val="24"/>
          <w:szCs w:val="24"/>
        </w:rPr>
        <w:t>Tetrahedron Lett</w:t>
      </w:r>
      <w:r w:rsidRPr="0051291E">
        <w:rPr>
          <w:rFonts w:ascii="Times New Roman" w:hAnsi="Times New Roman"/>
          <w:sz w:val="24"/>
          <w:szCs w:val="24"/>
        </w:rPr>
        <w:t>.</w:t>
      </w:r>
      <w:r w:rsidR="009D073B">
        <w:rPr>
          <w:rFonts w:ascii="Times New Roman" w:hAnsi="Times New Roman"/>
          <w:sz w:val="24"/>
          <w:szCs w:val="24"/>
        </w:rPr>
        <w:t>,</w:t>
      </w:r>
      <w:r w:rsidRPr="0051291E">
        <w:rPr>
          <w:rFonts w:ascii="Times New Roman" w:hAnsi="Times New Roman"/>
          <w:sz w:val="24"/>
          <w:szCs w:val="24"/>
        </w:rPr>
        <w:t xml:space="preserve"> </w:t>
      </w:r>
      <w:r w:rsidRPr="0051291E">
        <w:rPr>
          <w:rFonts w:ascii="Times New Roman" w:hAnsi="Times New Roman"/>
          <w:b/>
          <w:sz w:val="24"/>
          <w:szCs w:val="24"/>
        </w:rPr>
        <w:t>2014</w:t>
      </w:r>
      <w:r w:rsidRPr="0051291E">
        <w:rPr>
          <w:rFonts w:ascii="Times New Roman" w:hAnsi="Times New Roman"/>
          <w:sz w:val="24"/>
          <w:szCs w:val="24"/>
        </w:rPr>
        <w:t xml:space="preserve">, </w:t>
      </w:r>
      <w:r w:rsidRPr="0051291E">
        <w:rPr>
          <w:rFonts w:ascii="Times New Roman" w:hAnsi="Times New Roman"/>
          <w:i/>
          <w:sz w:val="24"/>
          <w:szCs w:val="24"/>
        </w:rPr>
        <w:t>55</w:t>
      </w:r>
      <w:r w:rsidRPr="0051291E">
        <w:rPr>
          <w:rFonts w:ascii="Times New Roman" w:hAnsi="Times New Roman"/>
          <w:sz w:val="24"/>
          <w:szCs w:val="24"/>
        </w:rPr>
        <w:t>, 2438</w:t>
      </w:r>
    </w:p>
    <w:p w:rsidR="00B11948" w:rsidRPr="00DC1D7A" w:rsidRDefault="008473EB" w:rsidP="008473EB">
      <w:pPr>
        <w:rPr>
          <w:rFonts w:ascii="Times" w:hAnsi="Times" w:cs="Times"/>
          <w:sz w:val="24"/>
          <w:szCs w:val="24"/>
        </w:rPr>
      </w:pPr>
      <w:r>
        <w:rPr>
          <w:rFonts w:ascii="Times New Roman" w:hAnsi="Times New Roman"/>
          <w:sz w:val="24"/>
          <w:szCs w:val="24"/>
        </w:rPr>
        <w:t xml:space="preserve">5) </w:t>
      </w:r>
      <w:r w:rsidRPr="0051291E">
        <w:rPr>
          <w:rFonts w:ascii="Times New Roman" w:hAnsi="Times New Roman"/>
          <w:sz w:val="24"/>
          <w:szCs w:val="24"/>
        </w:rPr>
        <w:t xml:space="preserve">A. Harada, M. Kamachi, </w:t>
      </w:r>
      <w:r w:rsidRPr="0051291E">
        <w:rPr>
          <w:rFonts w:ascii="Times New Roman" w:hAnsi="Times New Roman"/>
          <w:i/>
          <w:sz w:val="24"/>
          <w:szCs w:val="24"/>
        </w:rPr>
        <w:t>Macromolecules</w:t>
      </w:r>
      <w:r w:rsidR="009D073B">
        <w:rPr>
          <w:rFonts w:ascii="Times New Roman" w:hAnsi="Times New Roman"/>
          <w:sz w:val="24"/>
          <w:szCs w:val="24"/>
        </w:rPr>
        <w:t>,</w:t>
      </w:r>
      <w:r w:rsidRPr="0051291E">
        <w:rPr>
          <w:rFonts w:ascii="Times New Roman" w:hAnsi="Times New Roman"/>
          <w:sz w:val="24"/>
          <w:szCs w:val="24"/>
        </w:rPr>
        <w:t xml:space="preserve"> </w:t>
      </w:r>
      <w:r w:rsidRPr="0051291E">
        <w:rPr>
          <w:rFonts w:ascii="Times New Roman" w:hAnsi="Times New Roman"/>
          <w:b/>
          <w:sz w:val="24"/>
          <w:szCs w:val="24"/>
        </w:rPr>
        <w:t>1990</w:t>
      </w:r>
      <w:r w:rsidRPr="0051291E">
        <w:rPr>
          <w:rFonts w:ascii="Times New Roman" w:hAnsi="Times New Roman"/>
          <w:sz w:val="24"/>
          <w:szCs w:val="24"/>
        </w:rPr>
        <w:t xml:space="preserve">, </w:t>
      </w:r>
      <w:r w:rsidRPr="0051291E">
        <w:rPr>
          <w:rFonts w:ascii="Times New Roman" w:hAnsi="Times New Roman"/>
          <w:i/>
          <w:sz w:val="24"/>
          <w:szCs w:val="24"/>
        </w:rPr>
        <w:t>23</w:t>
      </w:r>
      <w:r w:rsidRPr="0051291E">
        <w:rPr>
          <w:rFonts w:ascii="Times New Roman" w:hAnsi="Times New Roman"/>
          <w:sz w:val="24"/>
          <w:szCs w:val="24"/>
        </w:rPr>
        <w:t>, 2821</w:t>
      </w:r>
    </w:p>
    <w:sectPr w:rsidR="00B11948" w:rsidRPr="00DC1D7A" w:rsidSect="00654ECD">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5AD" w:rsidRDefault="00A305AD" w:rsidP="00E36A6A">
      <w:r>
        <w:separator/>
      </w:r>
    </w:p>
  </w:endnote>
  <w:endnote w:type="continuationSeparator" w:id="0">
    <w:p w:rsidR="00A305AD" w:rsidRDefault="00A305AD" w:rsidP="00E3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平成明朝">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0000012" w:usb3="00000000" w:csb0="0002009F" w:csb1="00000000"/>
  </w:font>
  <w:font w:name="ヒラギノ角ゴ ProN W3">
    <w:charset w:val="80"/>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5AD" w:rsidRDefault="00A305AD" w:rsidP="00E36A6A">
      <w:r>
        <w:separator/>
      </w:r>
    </w:p>
  </w:footnote>
  <w:footnote w:type="continuationSeparator" w:id="0">
    <w:p w:rsidR="00A305AD" w:rsidRDefault="00A305AD" w:rsidP="00E36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A24EB"/>
    <w:multiLevelType w:val="hybridMultilevel"/>
    <w:tmpl w:val="DE0AC400"/>
    <w:lvl w:ilvl="0" w:tplc="DBC6F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4B1E3E"/>
    <w:multiLevelType w:val="hybridMultilevel"/>
    <w:tmpl w:val="F59E5BC4"/>
    <w:lvl w:ilvl="0" w:tplc="8D1CEB2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26C2F"/>
    <w:multiLevelType w:val="hybridMultilevel"/>
    <w:tmpl w:val="1F1A8B38"/>
    <w:lvl w:ilvl="0" w:tplc="FFFFFFFF">
      <w:start w:val="1"/>
      <w:numFmt w:val="decimal"/>
      <w:lvlText w:val="%1)"/>
      <w:lvlJc w:val="left"/>
      <w:pPr>
        <w:tabs>
          <w:tab w:val="num" w:pos="454"/>
        </w:tabs>
        <w:ind w:left="454" w:hanging="454"/>
      </w:pPr>
      <w:rPr>
        <w:rFonts w:ascii="Times New Roman" w:hAnsi="Times New Roman" w:cs="Times New Roman" w:hint="default"/>
        <w:b w:val="0"/>
        <w:color w:va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4C48236E"/>
    <w:multiLevelType w:val="hybridMultilevel"/>
    <w:tmpl w:val="2D9E8ED0"/>
    <w:lvl w:ilvl="0" w:tplc="30C66848">
      <w:start w:val="1"/>
      <w:numFmt w:val="decimal"/>
      <w:lvlText w:val="%1)"/>
      <w:lvlJc w:val="left"/>
      <w:pPr>
        <w:ind w:left="360" w:hanging="360"/>
      </w:pPr>
      <w:rPr>
        <w:rFonts w:ascii="Century" w:hAnsi="Century" w:cs="Times New Roman" w:hint="default"/>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C6F4556"/>
    <w:multiLevelType w:val="hybridMultilevel"/>
    <w:tmpl w:val="29B4287A"/>
    <w:lvl w:ilvl="0" w:tplc="B2CCF3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4017B2"/>
    <w:multiLevelType w:val="hybridMultilevel"/>
    <w:tmpl w:val="FD3807AC"/>
    <w:lvl w:ilvl="0" w:tplc="9B36E162">
      <w:start w:val="4"/>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A83"/>
    <w:rsid w:val="00005C10"/>
    <w:rsid w:val="000149DE"/>
    <w:rsid w:val="00014D99"/>
    <w:rsid w:val="00015742"/>
    <w:rsid w:val="000203D3"/>
    <w:rsid w:val="00037DDE"/>
    <w:rsid w:val="00060ABF"/>
    <w:rsid w:val="00074940"/>
    <w:rsid w:val="00091D02"/>
    <w:rsid w:val="000963FB"/>
    <w:rsid w:val="000B0C57"/>
    <w:rsid w:val="000C229E"/>
    <w:rsid w:val="000C7C44"/>
    <w:rsid w:val="001117A5"/>
    <w:rsid w:val="001670BF"/>
    <w:rsid w:val="001B7CCD"/>
    <w:rsid w:val="001F7A5E"/>
    <w:rsid w:val="00202A83"/>
    <w:rsid w:val="00230931"/>
    <w:rsid w:val="002437C3"/>
    <w:rsid w:val="002655C1"/>
    <w:rsid w:val="00282475"/>
    <w:rsid w:val="00284AA7"/>
    <w:rsid w:val="002E48A0"/>
    <w:rsid w:val="002F2BD3"/>
    <w:rsid w:val="00307D34"/>
    <w:rsid w:val="00315513"/>
    <w:rsid w:val="00317A5E"/>
    <w:rsid w:val="003512B6"/>
    <w:rsid w:val="003B4951"/>
    <w:rsid w:val="003C4E29"/>
    <w:rsid w:val="003E0385"/>
    <w:rsid w:val="0040496D"/>
    <w:rsid w:val="00407FA5"/>
    <w:rsid w:val="0041645E"/>
    <w:rsid w:val="00426A6B"/>
    <w:rsid w:val="00451D79"/>
    <w:rsid w:val="004861DB"/>
    <w:rsid w:val="004869A4"/>
    <w:rsid w:val="004B42E7"/>
    <w:rsid w:val="005465A1"/>
    <w:rsid w:val="00553173"/>
    <w:rsid w:val="005621F4"/>
    <w:rsid w:val="00590879"/>
    <w:rsid w:val="005948C7"/>
    <w:rsid w:val="005975E2"/>
    <w:rsid w:val="005A4F77"/>
    <w:rsid w:val="005B1869"/>
    <w:rsid w:val="005C338C"/>
    <w:rsid w:val="005E3D4A"/>
    <w:rsid w:val="00634764"/>
    <w:rsid w:val="00652FB5"/>
    <w:rsid w:val="00653389"/>
    <w:rsid w:val="00654ECD"/>
    <w:rsid w:val="00675154"/>
    <w:rsid w:val="0068270B"/>
    <w:rsid w:val="006D0ECE"/>
    <w:rsid w:val="006D25BE"/>
    <w:rsid w:val="00717338"/>
    <w:rsid w:val="0073653B"/>
    <w:rsid w:val="007366CC"/>
    <w:rsid w:val="00753FAA"/>
    <w:rsid w:val="00770C83"/>
    <w:rsid w:val="007F0A03"/>
    <w:rsid w:val="007F3570"/>
    <w:rsid w:val="00825014"/>
    <w:rsid w:val="008259A2"/>
    <w:rsid w:val="0083223D"/>
    <w:rsid w:val="008356AC"/>
    <w:rsid w:val="00837977"/>
    <w:rsid w:val="008473EB"/>
    <w:rsid w:val="0088568F"/>
    <w:rsid w:val="0089625C"/>
    <w:rsid w:val="008B5D1D"/>
    <w:rsid w:val="008C7B42"/>
    <w:rsid w:val="008E0B26"/>
    <w:rsid w:val="0092074C"/>
    <w:rsid w:val="00961C5D"/>
    <w:rsid w:val="009702E8"/>
    <w:rsid w:val="00972836"/>
    <w:rsid w:val="00993C0D"/>
    <w:rsid w:val="009C15DC"/>
    <w:rsid w:val="009C619E"/>
    <w:rsid w:val="009D073B"/>
    <w:rsid w:val="009F0B76"/>
    <w:rsid w:val="009F4B5D"/>
    <w:rsid w:val="00A305AD"/>
    <w:rsid w:val="00A545AE"/>
    <w:rsid w:val="00AA2B00"/>
    <w:rsid w:val="00AA4801"/>
    <w:rsid w:val="00AC1E10"/>
    <w:rsid w:val="00B05E30"/>
    <w:rsid w:val="00B05EB4"/>
    <w:rsid w:val="00B11948"/>
    <w:rsid w:val="00B43ABA"/>
    <w:rsid w:val="00B44C0F"/>
    <w:rsid w:val="00B57D40"/>
    <w:rsid w:val="00B75E4B"/>
    <w:rsid w:val="00B90AED"/>
    <w:rsid w:val="00BE6697"/>
    <w:rsid w:val="00BF44C7"/>
    <w:rsid w:val="00C25336"/>
    <w:rsid w:val="00C42F8D"/>
    <w:rsid w:val="00C4462F"/>
    <w:rsid w:val="00C5171C"/>
    <w:rsid w:val="00CB30E8"/>
    <w:rsid w:val="00CD7635"/>
    <w:rsid w:val="00CF3E81"/>
    <w:rsid w:val="00D30F2A"/>
    <w:rsid w:val="00D41DC0"/>
    <w:rsid w:val="00D47F2B"/>
    <w:rsid w:val="00D756E0"/>
    <w:rsid w:val="00DA03B6"/>
    <w:rsid w:val="00DA5BC4"/>
    <w:rsid w:val="00DC1D7A"/>
    <w:rsid w:val="00E17134"/>
    <w:rsid w:val="00E2511E"/>
    <w:rsid w:val="00E329D9"/>
    <w:rsid w:val="00E35236"/>
    <w:rsid w:val="00E36A6A"/>
    <w:rsid w:val="00E53716"/>
    <w:rsid w:val="00E54DEA"/>
    <w:rsid w:val="00E86303"/>
    <w:rsid w:val="00E870F9"/>
    <w:rsid w:val="00EA3F13"/>
    <w:rsid w:val="00EC33BA"/>
    <w:rsid w:val="00EC6764"/>
    <w:rsid w:val="00EE2FC2"/>
    <w:rsid w:val="00EE7815"/>
    <w:rsid w:val="00F11A51"/>
    <w:rsid w:val="00F13ACA"/>
    <w:rsid w:val="00F175F4"/>
    <w:rsid w:val="00F773F3"/>
    <w:rsid w:val="00F77D9C"/>
    <w:rsid w:val="00FB2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A8E5FBA"/>
  <w15:chartTrackingRefBased/>
  <w15:docId w15:val="{C77377C8-EAA9-4A64-A0E1-808BE827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645E"/>
    <w:pPr>
      <w:widowControl w:val="0"/>
      <w:autoSpaceDE w:val="0"/>
      <w:autoSpaceDN w:val="0"/>
      <w:adjustRightInd w:val="0"/>
    </w:pPr>
    <w:rPr>
      <w:rFonts w:ascii="Times New Roman" w:eastAsia="平成明朝" w:hAnsi="Times New Roman"/>
      <w:color w:val="000000"/>
      <w:sz w:val="24"/>
      <w:szCs w:val="24"/>
    </w:rPr>
  </w:style>
  <w:style w:type="character" w:customStyle="1" w:styleId="shorttext">
    <w:name w:val="short_text"/>
    <w:basedOn w:val="a0"/>
    <w:rsid w:val="00091D02"/>
  </w:style>
  <w:style w:type="paragraph" w:customStyle="1" w:styleId="131">
    <w:name w:val="表 (青) 131"/>
    <w:basedOn w:val="a"/>
    <w:uiPriority w:val="34"/>
    <w:qFormat/>
    <w:rsid w:val="005975E2"/>
    <w:pPr>
      <w:ind w:left="840"/>
    </w:pPr>
  </w:style>
  <w:style w:type="paragraph" w:styleId="Web">
    <w:name w:val="Normal (Web)"/>
    <w:basedOn w:val="a"/>
    <w:uiPriority w:val="99"/>
    <w:semiHidden/>
    <w:unhideWhenUsed/>
    <w:rsid w:val="009207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36A6A"/>
    <w:pPr>
      <w:tabs>
        <w:tab w:val="center" w:pos="4252"/>
        <w:tab w:val="right" w:pos="8504"/>
      </w:tabs>
      <w:snapToGrid w:val="0"/>
    </w:pPr>
  </w:style>
  <w:style w:type="character" w:customStyle="1" w:styleId="a4">
    <w:name w:val="ヘッダー (文字)"/>
    <w:basedOn w:val="a0"/>
    <w:link w:val="a3"/>
    <w:uiPriority w:val="99"/>
    <w:rsid w:val="00E36A6A"/>
  </w:style>
  <w:style w:type="paragraph" w:styleId="a5">
    <w:name w:val="footer"/>
    <w:basedOn w:val="a"/>
    <w:link w:val="a6"/>
    <w:uiPriority w:val="99"/>
    <w:unhideWhenUsed/>
    <w:rsid w:val="00E36A6A"/>
    <w:pPr>
      <w:tabs>
        <w:tab w:val="center" w:pos="4252"/>
        <w:tab w:val="right" w:pos="8504"/>
      </w:tabs>
      <w:snapToGrid w:val="0"/>
    </w:pPr>
  </w:style>
  <w:style w:type="character" w:customStyle="1" w:styleId="a6">
    <w:name w:val="フッター (文字)"/>
    <w:basedOn w:val="a0"/>
    <w:link w:val="a5"/>
    <w:uiPriority w:val="99"/>
    <w:rsid w:val="00E36A6A"/>
  </w:style>
  <w:style w:type="paragraph" w:styleId="a7">
    <w:name w:val="Balloon Text"/>
    <w:basedOn w:val="a"/>
    <w:link w:val="a8"/>
    <w:uiPriority w:val="99"/>
    <w:semiHidden/>
    <w:unhideWhenUsed/>
    <w:rsid w:val="006D0ECE"/>
    <w:rPr>
      <w:rFonts w:ascii="ヒラギノ角ゴ ProN W3" w:eastAsia="ヒラギノ角ゴ ProN W3"/>
      <w:sz w:val="18"/>
      <w:szCs w:val="18"/>
    </w:rPr>
  </w:style>
  <w:style w:type="character" w:customStyle="1" w:styleId="a8">
    <w:name w:val="吹き出し (文字)"/>
    <w:link w:val="a7"/>
    <w:uiPriority w:val="99"/>
    <w:semiHidden/>
    <w:rsid w:val="006D0ECE"/>
    <w:rPr>
      <w:rFonts w:ascii="ヒラギノ角ゴ ProN W3" w:eastAsia="ヒラギノ角ゴ ProN W3"/>
      <w:sz w:val="18"/>
      <w:szCs w:val="18"/>
    </w:rPr>
  </w:style>
  <w:style w:type="paragraph" w:styleId="a9">
    <w:name w:val="No Spacing"/>
    <w:uiPriority w:val="1"/>
    <w:qFormat/>
    <w:rsid w:val="008473EB"/>
    <w:pPr>
      <w:widowControl w:val="0"/>
      <w:jc w:val="both"/>
    </w:pPr>
    <w:rPr>
      <w:kern w:val="2"/>
      <w:sz w:val="21"/>
      <w:szCs w:val="22"/>
    </w:rPr>
  </w:style>
  <w:style w:type="character" w:styleId="aa">
    <w:name w:val="annotation reference"/>
    <w:semiHidden/>
    <w:rsid w:val="008473EB"/>
    <w:rPr>
      <w:sz w:val="18"/>
      <w:szCs w:val="18"/>
    </w:rPr>
  </w:style>
  <w:style w:type="character" w:customStyle="1" w:styleId="popupw">
    <w:name w:val="popupw"/>
    <w:rsid w:val="00847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mac-japane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7BFD7-5F98-42CC-87D1-34D3A4430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パンダ会長</dc:creator>
  <cp:keywords/>
  <dc:description/>
  <cp:lastModifiedBy>Y.Ishimaru</cp:lastModifiedBy>
  <cp:revision>6</cp:revision>
  <cp:lastPrinted>2018-05-14T01:02:00Z</cp:lastPrinted>
  <dcterms:created xsi:type="dcterms:W3CDTF">2022-03-04T06:34:00Z</dcterms:created>
  <dcterms:modified xsi:type="dcterms:W3CDTF">2022-03-09T07:24:00Z</dcterms:modified>
</cp:coreProperties>
</file>